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Default Extension="xlsx" ContentType="application/vnd.openxmlformats-officedocument.spreadsheetml.sheet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6521B" w:rsidRPr="00A43CFF" w:rsidRDefault="0066521B" w:rsidP="007F7051">
      <w:pPr>
        <w:ind w:firstLine="709"/>
        <w:jc w:val="center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Аналитическая справка</w:t>
      </w:r>
    </w:p>
    <w:p w:rsidR="007F7051" w:rsidRDefault="007F7051" w:rsidP="007F7051">
      <w:pPr>
        <w:ind w:firstLine="720"/>
        <w:jc w:val="center"/>
        <w:rPr>
          <w:b/>
          <w:i/>
          <w:iCs/>
          <w:sz w:val="28"/>
          <w:szCs w:val="28"/>
        </w:rPr>
      </w:pPr>
      <w:r w:rsidRPr="007F7051">
        <w:rPr>
          <w:b/>
          <w:i/>
          <w:iCs/>
          <w:sz w:val="28"/>
          <w:szCs w:val="28"/>
        </w:rPr>
        <w:t>по основаниям отмены (изменения) судебных актов арбитражных судов Владимирской области, Республики Марий Эл, Республики Мордовия, Нижегородской области, Чувашской Республики</w:t>
      </w:r>
    </w:p>
    <w:p w:rsidR="0066521B" w:rsidRPr="007F7051" w:rsidRDefault="007F7051" w:rsidP="007F7051">
      <w:pPr>
        <w:ind w:firstLine="720"/>
        <w:jc w:val="center"/>
        <w:rPr>
          <w:b/>
          <w:i/>
          <w:iCs/>
          <w:sz w:val="28"/>
          <w:szCs w:val="28"/>
        </w:rPr>
      </w:pPr>
      <w:r w:rsidRPr="007F7051">
        <w:rPr>
          <w:b/>
          <w:i/>
          <w:iCs/>
          <w:sz w:val="28"/>
          <w:szCs w:val="28"/>
        </w:rPr>
        <w:t>за первое полугодие 20</w:t>
      </w:r>
      <w:r w:rsidR="00AA2435">
        <w:rPr>
          <w:b/>
          <w:i/>
          <w:iCs/>
          <w:sz w:val="28"/>
          <w:szCs w:val="28"/>
        </w:rPr>
        <w:t>20</w:t>
      </w:r>
      <w:r w:rsidRPr="007F7051">
        <w:rPr>
          <w:b/>
          <w:i/>
          <w:iCs/>
          <w:sz w:val="28"/>
          <w:szCs w:val="28"/>
        </w:rPr>
        <w:t xml:space="preserve"> года</w:t>
      </w:r>
      <w:r w:rsidR="004155BA">
        <w:rPr>
          <w:rStyle w:val="ab"/>
          <w:b/>
          <w:i/>
          <w:iCs/>
          <w:sz w:val="28"/>
          <w:szCs w:val="28"/>
        </w:rPr>
        <w:footnoteReference w:id="1"/>
      </w:r>
    </w:p>
    <w:p w:rsidR="007F7051" w:rsidRDefault="007F7051" w:rsidP="0066521B">
      <w:pPr>
        <w:ind w:firstLine="720"/>
        <w:jc w:val="both"/>
        <w:rPr>
          <w:sz w:val="28"/>
          <w:szCs w:val="28"/>
        </w:rPr>
      </w:pPr>
    </w:p>
    <w:p w:rsidR="0066521B" w:rsidRPr="00FE6811" w:rsidRDefault="0066521B" w:rsidP="0066521B">
      <w:pPr>
        <w:ind w:firstLine="720"/>
        <w:jc w:val="both"/>
        <w:rPr>
          <w:sz w:val="28"/>
          <w:szCs w:val="28"/>
        </w:rPr>
      </w:pPr>
      <w:r w:rsidRPr="00FE6811">
        <w:rPr>
          <w:sz w:val="28"/>
          <w:szCs w:val="28"/>
        </w:rPr>
        <w:t xml:space="preserve">В соответствии с пунктом </w:t>
      </w:r>
      <w:r>
        <w:rPr>
          <w:sz w:val="28"/>
          <w:szCs w:val="28"/>
        </w:rPr>
        <w:t>4.2</w:t>
      </w:r>
      <w:r w:rsidRPr="00FE6811">
        <w:rPr>
          <w:sz w:val="28"/>
          <w:szCs w:val="28"/>
        </w:rPr>
        <w:t xml:space="preserve"> плана работы</w:t>
      </w:r>
      <w:proofErr w:type="gramStart"/>
      <w:r w:rsidRPr="00FE6811">
        <w:rPr>
          <w:sz w:val="28"/>
          <w:szCs w:val="28"/>
        </w:rPr>
        <w:t xml:space="preserve"> П</w:t>
      </w:r>
      <w:proofErr w:type="gramEnd"/>
      <w:r w:rsidRPr="00FE6811">
        <w:rPr>
          <w:sz w:val="28"/>
          <w:szCs w:val="28"/>
        </w:rPr>
        <w:t xml:space="preserve">ервого арбитражного апелляционного суда на </w:t>
      </w:r>
      <w:r>
        <w:rPr>
          <w:sz w:val="28"/>
          <w:szCs w:val="28"/>
        </w:rPr>
        <w:t>второе</w:t>
      </w:r>
      <w:r w:rsidRPr="00FE6811">
        <w:rPr>
          <w:sz w:val="28"/>
          <w:szCs w:val="28"/>
        </w:rPr>
        <w:t xml:space="preserve"> полугодие 20</w:t>
      </w:r>
      <w:r w:rsidR="00AA2435">
        <w:rPr>
          <w:sz w:val="28"/>
          <w:szCs w:val="28"/>
        </w:rPr>
        <w:t>20</w:t>
      </w:r>
      <w:r w:rsidRPr="00FE6811">
        <w:rPr>
          <w:sz w:val="28"/>
          <w:szCs w:val="28"/>
        </w:rPr>
        <w:t xml:space="preserve"> года проведен анализ </w:t>
      </w:r>
      <w:r>
        <w:rPr>
          <w:sz w:val="28"/>
          <w:szCs w:val="28"/>
        </w:rPr>
        <w:t>отмененных (измененных) дел</w:t>
      </w:r>
      <w:r w:rsidRPr="00FE6811">
        <w:rPr>
          <w:sz w:val="28"/>
          <w:szCs w:val="28"/>
        </w:rPr>
        <w:t xml:space="preserve"> арбитражных судов Владимирской области, Нижегородской области, Республики Марий Эл, Республики Мордовия, Чувашской Республики </w:t>
      </w:r>
      <w:r>
        <w:rPr>
          <w:sz w:val="28"/>
          <w:szCs w:val="28"/>
        </w:rPr>
        <w:t xml:space="preserve">– Чувашии в первом полугодии </w:t>
      </w:r>
      <w:r w:rsidRPr="00FE6811">
        <w:rPr>
          <w:sz w:val="28"/>
          <w:szCs w:val="28"/>
        </w:rPr>
        <w:t>20</w:t>
      </w:r>
      <w:r w:rsidR="00AA2435">
        <w:rPr>
          <w:sz w:val="28"/>
          <w:szCs w:val="28"/>
        </w:rPr>
        <w:t>20</w:t>
      </w:r>
      <w:r w:rsidRPr="00FE6811">
        <w:rPr>
          <w:sz w:val="28"/>
          <w:szCs w:val="28"/>
        </w:rPr>
        <w:t xml:space="preserve"> год</w:t>
      </w:r>
      <w:r>
        <w:rPr>
          <w:sz w:val="28"/>
          <w:szCs w:val="28"/>
        </w:rPr>
        <w:t>а</w:t>
      </w:r>
      <w:r w:rsidRPr="00FE6811">
        <w:rPr>
          <w:sz w:val="28"/>
          <w:szCs w:val="28"/>
        </w:rPr>
        <w:t>.</w:t>
      </w:r>
    </w:p>
    <w:p w:rsidR="0066521B" w:rsidRPr="00FE6811" w:rsidRDefault="0066521B" w:rsidP="0066521B">
      <w:pPr>
        <w:ind w:firstLine="720"/>
        <w:jc w:val="both"/>
        <w:rPr>
          <w:sz w:val="28"/>
          <w:szCs w:val="28"/>
        </w:rPr>
      </w:pPr>
      <w:r w:rsidRPr="00FE6811">
        <w:rPr>
          <w:sz w:val="28"/>
          <w:szCs w:val="28"/>
        </w:rPr>
        <w:t>Основным</w:t>
      </w:r>
      <w:r>
        <w:rPr>
          <w:sz w:val="28"/>
          <w:szCs w:val="28"/>
        </w:rPr>
        <w:t>и</w:t>
      </w:r>
      <w:r w:rsidRPr="00FE6811">
        <w:rPr>
          <w:sz w:val="28"/>
          <w:szCs w:val="28"/>
        </w:rPr>
        <w:t xml:space="preserve"> направлени</w:t>
      </w:r>
      <w:r>
        <w:rPr>
          <w:sz w:val="28"/>
          <w:szCs w:val="28"/>
        </w:rPr>
        <w:t>ями</w:t>
      </w:r>
      <w:r w:rsidRPr="00FE6811">
        <w:rPr>
          <w:sz w:val="28"/>
          <w:szCs w:val="28"/>
        </w:rPr>
        <w:t xml:space="preserve"> повышения уровня эффективности апелляционного производства явля</w:t>
      </w:r>
      <w:r>
        <w:rPr>
          <w:sz w:val="28"/>
          <w:szCs w:val="28"/>
        </w:rPr>
        <w:t>ю</w:t>
      </w:r>
      <w:r w:rsidRPr="00FE6811">
        <w:rPr>
          <w:sz w:val="28"/>
          <w:szCs w:val="28"/>
        </w:rPr>
        <w:t>тся своевременное и качественное рассмотрение жалоб</w:t>
      </w:r>
      <w:r>
        <w:rPr>
          <w:sz w:val="28"/>
          <w:szCs w:val="28"/>
        </w:rPr>
        <w:t>, а также</w:t>
      </w:r>
      <w:r w:rsidRPr="00FE6811">
        <w:rPr>
          <w:sz w:val="28"/>
          <w:szCs w:val="28"/>
        </w:rPr>
        <w:t xml:space="preserve"> поддержание единообразия судебной практики в судах первой инстанции, входящих в юрисдикцию</w:t>
      </w:r>
      <w:proofErr w:type="gramStart"/>
      <w:r w:rsidRPr="00FE6811">
        <w:rPr>
          <w:sz w:val="28"/>
          <w:szCs w:val="28"/>
        </w:rPr>
        <w:t xml:space="preserve"> П</w:t>
      </w:r>
      <w:proofErr w:type="gramEnd"/>
      <w:r w:rsidRPr="00FE6811">
        <w:rPr>
          <w:sz w:val="28"/>
          <w:szCs w:val="28"/>
        </w:rPr>
        <w:t>ервого арбитражного апелляционного суда.</w:t>
      </w:r>
    </w:p>
    <w:p w:rsidR="0066521B" w:rsidRDefault="0066521B" w:rsidP="0066521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 первое полугодие </w:t>
      </w:r>
      <w:r w:rsidRPr="00C83C4A">
        <w:rPr>
          <w:sz w:val="28"/>
          <w:szCs w:val="28"/>
        </w:rPr>
        <w:t>20</w:t>
      </w:r>
      <w:r w:rsidR="00AA2435">
        <w:rPr>
          <w:sz w:val="28"/>
          <w:szCs w:val="28"/>
        </w:rPr>
        <w:t>20</w:t>
      </w:r>
      <w:r>
        <w:rPr>
          <w:sz w:val="28"/>
          <w:szCs w:val="28"/>
        </w:rPr>
        <w:t xml:space="preserve"> </w:t>
      </w:r>
      <w:r w:rsidRPr="00C83C4A">
        <w:rPr>
          <w:sz w:val="28"/>
          <w:szCs w:val="28"/>
        </w:rPr>
        <w:t>год</w:t>
      </w:r>
      <w:r>
        <w:rPr>
          <w:sz w:val="28"/>
          <w:szCs w:val="28"/>
        </w:rPr>
        <w:t>а</w:t>
      </w:r>
      <w:proofErr w:type="gramStart"/>
      <w:r w:rsidRPr="00C83C4A">
        <w:rPr>
          <w:sz w:val="28"/>
          <w:szCs w:val="28"/>
        </w:rPr>
        <w:t xml:space="preserve"> П</w:t>
      </w:r>
      <w:proofErr w:type="gramEnd"/>
      <w:r w:rsidRPr="00C83C4A">
        <w:rPr>
          <w:sz w:val="28"/>
          <w:szCs w:val="28"/>
        </w:rPr>
        <w:t xml:space="preserve">ервым арбитражным апелляционным судом рассмотрено </w:t>
      </w:r>
      <w:r w:rsidR="00AA2435">
        <w:rPr>
          <w:sz w:val="28"/>
          <w:szCs w:val="28"/>
        </w:rPr>
        <w:t>4290</w:t>
      </w:r>
      <w:r w:rsidRPr="00C83C4A">
        <w:rPr>
          <w:sz w:val="28"/>
          <w:szCs w:val="28"/>
        </w:rPr>
        <w:t xml:space="preserve"> дел, что на </w:t>
      </w:r>
      <w:r w:rsidR="00AA2435">
        <w:rPr>
          <w:sz w:val="28"/>
          <w:szCs w:val="28"/>
        </w:rPr>
        <w:t>1644</w:t>
      </w:r>
      <w:r>
        <w:rPr>
          <w:sz w:val="28"/>
          <w:szCs w:val="28"/>
        </w:rPr>
        <w:t xml:space="preserve"> дел</w:t>
      </w:r>
      <w:r w:rsidR="00AA2435">
        <w:rPr>
          <w:sz w:val="28"/>
          <w:szCs w:val="28"/>
        </w:rPr>
        <w:t>а</w:t>
      </w:r>
      <w:r>
        <w:rPr>
          <w:sz w:val="28"/>
          <w:szCs w:val="28"/>
        </w:rPr>
        <w:t xml:space="preserve"> (или </w:t>
      </w:r>
      <w:r w:rsidR="00AA2435">
        <w:rPr>
          <w:sz w:val="28"/>
          <w:szCs w:val="28"/>
        </w:rPr>
        <w:t>27,7</w:t>
      </w:r>
      <w:r>
        <w:rPr>
          <w:sz w:val="28"/>
          <w:szCs w:val="28"/>
        </w:rPr>
        <w:t xml:space="preserve"> %) </w:t>
      </w:r>
      <w:r w:rsidR="00AA2435">
        <w:rPr>
          <w:sz w:val="28"/>
          <w:szCs w:val="28"/>
        </w:rPr>
        <w:t xml:space="preserve">меньше </w:t>
      </w:r>
      <w:r>
        <w:rPr>
          <w:sz w:val="28"/>
          <w:szCs w:val="28"/>
        </w:rPr>
        <w:t>по сравнению с показателями 201</w:t>
      </w:r>
      <w:r w:rsidR="00AA2435">
        <w:rPr>
          <w:sz w:val="28"/>
          <w:szCs w:val="28"/>
        </w:rPr>
        <w:t>9</w:t>
      </w:r>
      <w:r>
        <w:rPr>
          <w:sz w:val="28"/>
          <w:szCs w:val="28"/>
        </w:rPr>
        <w:t xml:space="preserve"> года, в котором было разрешено </w:t>
      </w:r>
      <w:r w:rsidR="00AA2435">
        <w:rPr>
          <w:sz w:val="28"/>
          <w:szCs w:val="28"/>
        </w:rPr>
        <w:t>5934</w:t>
      </w:r>
      <w:r>
        <w:rPr>
          <w:sz w:val="28"/>
          <w:szCs w:val="28"/>
        </w:rPr>
        <w:t xml:space="preserve"> дел</w:t>
      </w:r>
      <w:r w:rsidR="00AA2435">
        <w:rPr>
          <w:sz w:val="28"/>
          <w:szCs w:val="28"/>
        </w:rPr>
        <w:t>а</w:t>
      </w:r>
      <w:r>
        <w:rPr>
          <w:sz w:val="28"/>
          <w:szCs w:val="28"/>
        </w:rPr>
        <w:t xml:space="preserve"> и на </w:t>
      </w:r>
      <w:r w:rsidR="00AA2435">
        <w:rPr>
          <w:sz w:val="28"/>
          <w:szCs w:val="28"/>
        </w:rPr>
        <w:t>906</w:t>
      </w:r>
      <w:r>
        <w:rPr>
          <w:sz w:val="28"/>
          <w:szCs w:val="28"/>
        </w:rPr>
        <w:t xml:space="preserve"> </w:t>
      </w:r>
      <w:r w:rsidRPr="00C83C4A">
        <w:rPr>
          <w:sz w:val="28"/>
          <w:szCs w:val="28"/>
        </w:rPr>
        <w:t xml:space="preserve">дел </w:t>
      </w:r>
      <w:r w:rsidR="00AA2435">
        <w:rPr>
          <w:sz w:val="28"/>
          <w:szCs w:val="28"/>
        </w:rPr>
        <w:t>меньше</w:t>
      </w:r>
      <w:r w:rsidRPr="00C83C4A">
        <w:rPr>
          <w:sz w:val="28"/>
          <w:szCs w:val="28"/>
        </w:rPr>
        <w:t xml:space="preserve"> показател</w:t>
      </w:r>
      <w:r>
        <w:rPr>
          <w:sz w:val="28"/>
          <w:szCs w:val="28"/>
        </w:rPr>
        <w:t>ей 201</w:t>
      </w:r>
      <w:r w:rsidR="00AA2435">
        <w:rPr>
          <w:sz w:val="28"/>
          <w:szCs w:val="28"/>
        </w:rPr>
        <w:t>8</w:t>
      </w:r>
      <w:r>
        <w:rPr>
          <w:sz w:val="28"/>
          <w:szCs w:val="28"/>
        </w:rPr>
        <w:t xml:space="preserve"> года</w:t>
      </w:r>
      <w:r w:rsidRPr="00C83C4A">
        <w:rPr>
          <w:sz w:val="28"/>
          <w:szCs w:val="28"/>
        </w:rPr>
        <w:t xml:space="preserve">, в котором </w:t>
      </w:r>
      <w:r>
        <w:rPr>
          <w:sz w:val="28"/>
          <w:szCs w:val="28"/>
        </w:rPr>
        <w:t>рассмотрено</w:t>
      </w:r>
      <w:r w:rsidRPr="00C83C4A">
        <w:rPr>
          <w:sz w:val="28"/>
          <w:szCs w:val="28"/>
        </w:rPr>
        <w:t xml:space="preserve"> </w:t>
      </w:r>
      <w:r>
        <w:rPr>
          <w:sz w:val="28"/>
          <w:szCs w:val="28"/>
        </w:rPr>
        <w:t>51</w:t>
      </w:r>
      <w:r w:rsidR="00AA2435">
        <w:rPr>
          <w:sz w:val="28"/>
          <w:szCs w:val="28"/>
        </w:rPr>
        <w:t>96 дел</w:t>
      </w:r>
      <w:r>
        <w:rPr>
          <w:sz w:val="28"/>
          <w:szCs w:val="28"/>
        </w:rPr>
        <w:t>.</w:t>
      </w:r>
    </w:p>
    <w:p w:rsidR="00AA2435" w:rsidRPr="00865BE8" w:rsidRDefault="00AA2435" w:rsidP="00AA2435">
      <w:pPr>
        <w:ind w:firstLine="720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sz w:val="28"/>
          <w:szCs w:val="28"/>
        </w:rPr>
        <w:t xml:space="preserve">Снижение показателя рассмотренных дел </w:t>
      </w:r>
      <w:r w:rsidRPr="00865BE8">
        <w:rPr>
          <w:sz w:val="28"/>
          <w:szCs w:val="28"/>
        </w:rPr>
        <w:t xml:space="preserve">связано со сложившейся </w:t>
      </w:r>
      <w:r w:rsidRPr="00865BE8">
        <w:rPr>
          <w:color w:val="000000"/>
          <w:sz w:val="28"/>
          <w:szCs w:val="28"/>
          <w:shd w:val="clear" w:color="auto" w:fill="FFFFFF"/>
        </w:rPr>
        <w:t xml:space="preserve">санитарно-эпидемиологической ситуацией на территории Российской Федерации в связи с распространением новой </w:t>
      </w:r>
      <w:proofErr w:type="spellStart"/>
      <w:r w:rsidRPr="00865BE8">
        <w:rPr>
          <w:color w:val="000000"/>
          <w:sz w:val="28"/>
          <w:szCs w:val="28"/>
          <w:shd w:val="clear" w:color="auto" w:fill="FFFFFF"/>
        </w:rPr>
        <w:t>коронавирусной</w:t>
      </w:r>
      <w:proofErr w:type="spellEnd"/>
      <w:r w:rsidRPr="00865BE8">
        <w:rPr>
          <w:color w:val="000000"/>
          <w:sz w:val="28"/>
          <w:szCs w:val="28"/>
          <w:shd w:val="clear" w:color="auto" w:fill="FFFFFF"/>
        </w:rPr>
        <w:t xml:space="preserve"> инфекции (COVID-19)</w:t>
      </w:r>
      <w:r>
        <w:rPr>
          <w:color w:val="000000"/>
          <w:sz w:val="28"/>
          <w:szCs w:val="28"/>
          <w:shd w:val="clear" w:color="auto" w:fill="FFFFFF"/>
        </w:rPr>
        <w:t xml:space="preserve"> и введением ограничительных мер в работе, в том числе, судебной системы</w:t>
      </w:r>
      <w:r w:rsidRPr="00865BE8">
        <w:rPr>
          <w:color w:val="000000"/>
          <w:sz w:val="28"/>
          <w:szCs w:val="28"/>
          <w:shd w:val="clear" w:color="auto" w:fill="FFFFFF"/>
        </w:rPr>
        <w:t>.</w:t>
      </w:r>
    </w:p>
    <w:p w:rsidR="0066521B" w:rsidRDefault="0066521B" w:rsidP="0066521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По судам, входящим в апелляционный округ, рассмотренные дела распределились следующим образом:</w:t>
      </w:r>
    </w:p>
    <w:p w:rsidR="00B61AFE" w:rsidRDefault="00B61AFE"/>
    <w:p w:rsidR="0066521B" w:rsidRDefault="0066521B" w:rsidP="00A419E8">
      <w:pPr>
        <w:jc w:val="center"/>
      </w:pPr>
      <w:r w:rsidRPr="0066521B">
        <w:rPr>
          <w:noProof/>
        </w:rPr>
        <w:drawing>
          <wp:inline distT="0" distB="0" distL="0" distR="0">
            <wp:extent cx="5347335" cy="2903855"/>
            <wp:effectExtent l="19050" t="0" r="5715" b="0"/>
            <wp:docPr id="2" name="Объект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:rsidR="0066521B" w:rsidRDefault="0066521B" w:rsidP="0066521B">
      <w:pPr>
        <w:ind w:firstLine="720"/>
        <w:jc w:val="both"/>
        <w:rPr>
          <w:szCs w:val="28"/>
        </w:rPr>
      </w:pPr>
      <w:r>
        <w:rPr>
          <w:sz w:val="28"/>
          <w:szCs w:val="28"/>
        </w:rPr>
        <w:t>Данные о количестве рассмотренных апелляционных жалоб в сравнении с аналогичными периодами прошлых лет можно увидеть на диаграмме.</w:t>
      </w:r>
      <w:r w:rsidRPr="00E37947">
        <w:rPr>
          <w:szCs w:val="28"/>
        </w:rPr>
        <w:t xml:space="preserve"> </w:t>
      </w:r>
    </w:p>
    <w:p w:rsidR="0066521B" w:rsidRDefault="0066521B">
      <w:r w:rsidRPr="00A419E8">
        <w:rPr>
          <w:b/>
          <w:noProof/>
        </w:rPr>
        <w:lastRenderedPageBreak/>
        <w:drawing>
          <wp:inline distT="0" distB="0" distL="0" distR="0">
            <wp:extent cx="5945726" cy="4611756"/>
            <wp:effectExtent l="0" t="0" r="0" b="0"/>
            <wp:docPr id="3" name="Объект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:rsidR="008A5563" w:rsidRDefault="008A5563" w:rsidP="0066521B">
      <w:pPr>
        <w:ind w:firstLine="720"/>
        <w:jc w:val="both"/>
        <w:rPr>
          <w:sz w:val="28"/>
          <w:szCs w:val="28"/>
        </w:rPr>
      </w:pPr>
    </w:p>
    <w:p w:rsidR="0066521B" w:rsidRDefault="0066521B" w:rsidP="0066521B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Анализ статистических данных показывает, что рассмотрение </w:t>
      </w:r>
      <w:r w:rsidR="002A677E">
        <w:rPr>
          <w:sz w:val="28"/>
          <w:szCs w:val="28"/>
        </w:rPr>
        <w:t>149</w:t>
      </w:r>
      <w:r>
        <w:rPr>
          <w:sz w:val="28"/>
          <w:szCs w:val="28"/>
        </w:rPr>
        <w:t xml:space="preserve"> апелляционных жалоб (</w:t>
      </w:r>
      <w:r w:rsidR="002A677E">
        <w:rPr>
          <w:sz w:val="28"/>
          <w:szCs w:val="28"/>
        </w:rPr>
        <w:t>3</w:t>
      </w:r>
      <w:r>
        <w:rPr>
          <w:sz w:val="28"/>
          <w:szCs w:val="28"/>
        </w:rPr>
        <w:t>,</w:t>
      </w:r>
      <w:r w:rsidR="002A677E">
        <w:rPr>
          <w:sz w:val="28"/>
          <w:szCs w:val="28"/>
        </w:rPr>
        <w:t>5</w:t>
      </w:r>
      <w:r>
        <w:rPr>
          <w:sz w:val="28"/>
          <w:szCs w:val="28"/>
        </w:rPr>
        <w:t xml:space="preserve"> %) закончилось прекращением производства по ним. В основном производство прекращалось на основании пункта 1 статьи 265 Арбитражного процессуального кодекса Российской Федерации </w:t>
      </w:r>
      <w:proofErr w:type="gramStart"/>
      <w:r>
        <w:rPr>
          <w:sz w:val="28"/>
          <w:szCs w:val="28"/>
        </w:rPr>
        <w:t>в связи с поступлением от заявителя ходатайства об отказе от жалобы</w:t>
      </w:r>
      <w:proofErr w:type="gramEnd"/>
      <w:r>
        <w:rPr>
          <w:sz w:val="28"/>
          <w:szCs w:val="28"/>
        </w:rPr>
        <w:t xml:space="preserve">. </w:t>
      </w:r>
    </w:p>
    <w:p w:rsidR="0066521B" w:rsidRPr="006426C8" w:rsidRDefault="0066521B" w:rsidP="0066521B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В отчетном периоде отменен</w:t>
      </w:r>
      <w:r w:rsidR="002A677E">
        <w:rPr>
          <w:sz w:val="28"/>
          <w:szCs w:val="28"/>
        </w:rPr>
        <w:t xml:space="preserve"> (</w:t>
      </w:r>
      <w:r>
        <w:rPr>
          <w:sz w:val="28"/>
          <w:szCs w:val="28"/>
        </w:rPr>
        <w:t>изменен</w:t>
      </w:r>
      <w:r w:rsidR="002A677E">
        <w:rPr>
          <w:sz w:val="28"/>
          <w:szCs w:val="28"/>
        </w:rPr>
        <w:t>)</w:t>
      </w:r>
      <w:r>
        <w:rPr>
          <w:sz w:val="28"/>
          <w:szCs w:val="28"/>
        </w:rPr>
        <w:t xml:space="preserve"> </w:t>
      </w:r>
      <w:r w:rsidR="002A677E">
        <w:rPr>
          <w:sz w:val="28"/>
          <w:szCs w:val="28"/>
        </w:rPr>
        <w:t>401</w:t>
      </w:r>
      <w:r>
        <w:rPr>
          <w:sz w:val="28"/>
          <w:szCs w:val="28"/>
        </w:rPr>
        <w:t xml:space="preserve"> судебны</w:t>
      </w:r>
      <w:r w:rsidR="002A677E">
        <w:rPr>
          <w:sz w:val="28"/>
          <w:szCs w:val="28"/>
        </w:rPr>
        <w:t>й</w:t>
      </w:r>
      <w:r>
        <w:rPr>
          <w:sz w:val="28"/>
          <w:szCs w:val="28"/>
        </w:rPr>
        <w:t xml:space="preserve"> акт </w:t>
      </w:r>
      <w:r w:rsidRPr="006426C8">
        <w:rPr>
          <w:sz w:val="28"/>
          <w:szCs w:val="28"/>
        </w:rPr>
        <w:t xml:space="preserve">арбитражных судов первой инстанции, что составляет </w:t>
      </w:r>
      <w:r w:rsidR="002A677E">
        <w:rPr>
          <w:sz w:val="28"/>
          <w:szCs w:val="28"/>
        </w:rPr>
        <w:t>9,3</w:t>
      </w:r>
      <w:r>
        <w:rPr>
          <w:sz w:val="28"/>
          <w:szCs w:val="28"/>
        </w:rPr>
        <w:t xml:space="preserve"> % </w:t>
      </w:r>
      <w:r w:rsidRPr="006426C8">
        <w:rPr>
          <w:sz w:val="28"/>
          <w:szCs w:val="28"/>
        </w:rPr>
        <w:t xml:space="preserve">от общего числа рассмотренных дел. </w:t>
      </w:r>
      <w:r>
        <w:rPr>
          <w:sz w:val="28"/>
          <w:szCs w:val="28"/>
        </w:rPr>
        <w:t>Из этого количества</w:t>
      </w:r>
      <w:r w:rsidRPr="006426C8">
        <w:rPr>
          <w:sz w:val="28"/>
          <w:szCs w:val="28"/>
        </w:rPr>
        <w:t xml:space="preserve"> </w:t>
      </w:r>
      <w:r w:rsidR="002A677E">
        <w:rPr>
          <w:sz w:val="28"/>
          <w:szCs w:val="28"/>
        </w:rPr>
        <w:t>343</w:t>
      </w:r>
      <w:r>
        <w:rPr>
          <w:sz w:val="28"/>
          <w:szCs w:val="28"/>
        </w:rPr>
        <w:t xml:space="preserve"> </w:t>
      </w:r>
      <w:proofErr w:type="gramStart"/>
      <w:r w:rsidRPr="006426C8">
        <w:rPr>
          <w:sz w:val="28"/>
          <w:szCs w:val="28"/>
        </w:rPr>
        <w:t>судебны</w:t>
      </w:r>
      <w:r w:rsidR="002A677E">
        <w:rPr>
          <w:sz w:val="28"/>
          <w:szCs w:val="28"/>
        </w:rPr>
        <w:t>х</w:t>
      </w:r>
      <w:proofErr w:type="gramEnd"/>
      <w:r w:rsidRPr="006426C8">
        <w:rPr>
          <w:sz w:val="28"/>
          <w:szCs w:val="28"/>
        </w:rPr>
        <w:t xml:space="preserve"> акт</w:t>
      </w:r>
      <w:r w:rsidR="002A677E">
        <w:rPr>
          <w:sz w:val="28"/>
          <w:szCs w:val="28"/>
        </w:rPr>
        <w:t>а</w:t>
      </w:r>
      <w:r>
        <w:rPr>
          <w:sz w:val="28"/>
          <w:szCs w:val="28"/>
        </w:rPr>
        <w:t xml:space="preserve"> отменен</w:t>
      </w:r>
      <w:r w:rsidR="002A677E">
        <w:rPr>
          <w:sz w:val="28"/>
          <w:szCs w:val="28"/>
        </w:rPr>
        <w:t>о</w:t>
      </w:r>
      <w:r>
        <w:rPr>
          <w:sz w:val="28"/>
          <w:szCs w:val="28"/>
        </w:rPr>
        <w:t>,</w:t>
      </w:r>
      <w:r w:rsidRPr="006426C8">
        <w:rPr>
          <w:sz w:val="28"/>
          <w:szCs w:val="28"/>
        </w:rPr>
        <w:t xml:space="preserve"> </w:t>
      </w:r>
      <w:r w:rsidR="002A677E">
        <w:rPr>
          <w:sz w:val="28"/>
          <w:szCs w:val="28"/>
        </w:rPr>
        <w:t>5</w:t>
      </w:r>
      <w:r>
        <w:rPr>
          <w:sz w:val="28"/>
          <w:szCs w:val="28"/>
        </w:rPr>
        <w:t xml:space="preserve">8 – </w:t>
      </w:r>
      <w:r w:rsidRPr="006426C8">
        <w:rPr>
          <w:sz w:val="28"/>
          <w:szCs w:val="28"/>
        </w:rPr>
        <w:t>изменен</w:t>
      </w:r>
      <w:r w:rsidR="002A677E">
        <w:rPr>
          <w:sz w:val="28"/>
          <w:szCs w:val="28"/>
        </w:rPr>
        <w:t>о</w:t>
      </w:r>
      <w:r w:rsidRPr="006426C8">
        <w:rPr>
          <w:sz w:val="28"/>
          <w:szCs w:val="28"/>
        </w:rPr>
        <w:t>.</w:t>
      </w:r>
    </w:p>
    <w:p w:rsidR="0066521B" w:rsidRPr="006426C8" w:rsidRDefault="0066521B" w:rsidP="0066521B">
      <w:pPr>
        <w:ind w:firstLine="720"/>
        <w:jc w:val="both"/>
        <w:rPr>
          <w:sz w:val="28"/>
          <w:szCs w:val="28"/>
        </w:rPr>
      </w:pPr>
      <w:r w:rsidRPr="006426C8">
        <w:rPr>
          <w:sz w:val="28"/>
          <w:szCs w:val="28"/>
        </w:rPr>
        <w:t>Основаниями для отмены</w:t>
      </w:r>
      <w:r>
        <w:rPr>
          <w:sz w:val="28"/>
          <w:szCs w:val="28"/>
        </w:rPr>
        <w:t xml:space="preserve"> (</w:t>
      </w:r>
      <w:r w:rsidRPr="006426C8">
        <w:rPr>
          <w:sz w:val="28"/>
          <w:szCs w:val="28"/>
        </w:rPr>
        <w:t>изменения</w:t>
      </w:r>
      <w:r>
        <w:rPr>
          <w:sz w:val="28"/>
          <w:szCs w:val="28"/>
        </w:rPr>
        <w:t>)</w:t>
      </w:r>
      <w:r w:rsidRPr="006426C8">
        <w:rPr>
          <w:sz w:val="28"/>
          <w:szCs w:val="28"/>
        </w:rPr>
        <w:t xml:space="preserve"> судебных актов в отчетном периоде явились:</w:t>
      </w:r>
    </w:p>
    <w:p w:rsidR="002A677E" w:rsidRDefault="0066521B" w:rsidP="002A677E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2A677E">
        <w:rPr>
          <w:sz w:val="28"/>
          <w:szCs w:val="28"/>
        </w:rPr>
        <w:t xml:space="preserve"> </w:t>
      </w:r>
      <w:r w:rsidR="002A677E" w:rsidRPr="006426C8">
        <w:rPr>
          <w:sz w:val="28"/>
          <w:szCs w:val="28"/>
        </w:rPr>
        <w:t xml:space="preserve">нарушение норм материального права </w:t>
      </w:r>
      <w:r w:rsidR="002A677E">
        <w:rPr>
          <w:sz w:val="28"/>
          <w:szCs w:val="28"/>
        </w:rPr>
        <w:t>–</w:t>
      </w:r>
      <w:r w:rsidR="002A677E" w:rsidRPr="006426C8">
        <w:rPr>
          <w:sz w:val="28"/>
          <w:szCs w:val="28"/>
        </w:rPr>
        <w:t xml:space="preserve"> </w:t>
      </w:r>
      <w:r w:rsidR="002A677E">
        <w:rPr>
          <w:sz w:val="28"/>
          <w:szCs w:val="28"/>
        </w:rPr>
        <w:t xml:space="preserve">94 </w:t>
      </w:r>
      <w:r w:rsidR="002A677E" w:rsidRPr="006426C8">
        <w:rPr>
          <w:sz w:val="28"/>
          <w:szCs w:val="28"/>
        </w:rPr>
        <w:t>дел</w:t>
      </w:r>
      <w:r w:rsidR="002A677E">
        <w:rPr>
          <w:sz w:val="28"/>
          <w:szCs w:val="28"/>
        </w:rPr>
        <w:t>а</w:t>
      </w:r>
      <w:r w:rsidR="002A677E" w:rsidRPr="006426C8">
        <w:rPr>
          <w:sz w:val="28"/>
          <w:szCs w:val="28"/>
        </w:rPr>
        <w:t xml:space="preserve"> (</w:t>
      </w:r>
      <w:r w:rsidR="002A677E">
        <w:rPr>
          <w:sz w:val="28"/>
          <w:szCs w:val="28"/>
        </w:rPr>
        <w:t xml:space="preserve">23,4 </w:t>
      </w:r>
      <w:r w:rsidR="002A677E" w:rsidRPr="006426C8">
        <w:rPr>
          <w:sz w:val="28"/>
          <w:szCs w:val="28"/>
        </w:rPr>
        <w:t>%</w:t>
      </w:r>
      <w:r w:rsidR="002A677E" w:rsidRPr="002A677E">
        <w:rPr>
          <w:sz w:val="28"/>
          <w:szCs w:val="28"/>
        </w:rPr>
        <w:t xml:space="preserve"> </w:t>
      </w:r>
      <w:r w:rsidR="002A677E" w:rsidRPr="006426C8">
        <w:rPr>
          <w:sz w:val="28"/>
          <w:szCs w:val="28"/>
        </w:rPr>
        <w:t>от общего количества отмененных/измененных судебных акт</w:t>
      </w:r>
      <w:r w:rsidR="002A677E">
        <w:rPr>
          <w:sz w:val="28"/>
          <w:szCs w:val="28"/>
        </w:rPr>
        <w:t>ов</w:t>
      </w:r>
      <w:r w:rsidR="002A677E" w:rsidRPr="006426C8">
        <w:rPr>
          <w:sz w:val="28"/>
          <w:szCs w:val="28"/>
        </w:rPr>
        <w:t>);</w:t>
      </w:r>
    </w:p>
    <w:p w:rsidR="0066521B" w:rsidRPr="006426C8" w:rsidRDefault="002A677E" w:rsidP="0066521B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66521B">
        <w:rPr>
          <w:sz w:val="28"/>
          <w:szCs w:val="28"/>
        </w:rPr>
        <w:t xml:space="preserve"> </w:t>
      </w:r>
      <w:r w:rsidR="0066521B" w:rsidRPr="006426C8">
        <w:rPr>
          <w:sz w:val="28"/>
          <w:szCs w:val="28"/>
        </w:rPr>
        <w:t xml:space="preserve">несоответствие выводов, изложенных в решении, обстоятельствам дела - </w:t>
      </w:r>
      <w:r>
        <w:rPr>
          <w:sz w:val="28"/>
          <w:szCs w:val="28"/>
        </w:rPr>
        <w:t>88</w:t>
      </w:r>
      <w:r w:rsidR="0066521B">
        <w:rPr>
          <w:sz w:val="28"/>
          <w:szCs w:val="28"/>
        </w:rPr>
        <w:t xml:space="preserve"> </w:t>
      </w:r>
      <w:r w:rsidR="0066521B" w:rsidRPr="006426C8">
        <w:rPr>
          <w:sz w:val="28"/>
          <w:szCs w:val="28"/>
        </w:rPr>
        <w:t>дел (</w:t>
      </w:r>
      <w:r w:rsidR="0066521B">
        <w:rPr>
          <w:sz w:val="28"/>
          <w:szCs w:val="28"/>
        </w:rPr>
        <w:t>2</w:t>
      </w:r>
      <w:r>
        <w:rPr>
          <w:sz w:val="28"/>
          <w:szCs w:val="28"/>
        </w:rPr>
        <w:t>1,9</w:t>
      </w:r>
      <w:r w:rsidR="0066521B">
        <w:rPr>
          <w:sz w:val="28"/>
          <w:szCs w:val="28"/>
        </w:rPr>
        <w:t xml:space="preserve"> </w:t>
      </w:r>
      <w:r w:rsidR="0066521B" w:rsidRPr="006426C8">
        <w:rPr>
          <w:sz w:val="28"/>
          <w:szCs w:val="28"/>
        </w:rPr>
        <w:t>%);</w:t>
      </w:r>
    </w:p>
    <w:p w:rsidR="0066521B" w:rsidRDefault="0066521B" w:rsidP="0066521B">
      <w:pPr>
        <w:ind w:firstLine="720"/>
        <w:jc w:val="both"/>
        <w:rPr>
          <w:sz w:val="28"/>
          <w:szCs w:val="28"/>
        </w:rPr>
      </w:pPr>
      <w:r w:rsidRPr="006426C8">
        <w:rPr>
          <w:sz w:val="28"/>
          <w:szCs w:val="28"/>
        </w:rPr>
        <w:t xml:space="preserve">- неполное выяснение или недоказанность обстоятельств, имеющих значение для дела </w:t>
      </w:r>
      <w:r>
        <w:rPr>
          <w:sz w:val="28"/>
          <w:szCs w:val="28"/>
        </w:rPr>
        <w:t xml:space="preserve">– </w:t>
      </w:r>
      <w:r w:rsidR="002A677E">
        <w:rPr>
          <w:sz w:val="28"/>
          <w:szCs w:val="28"/>
        </w:rPr>
        <w:t>79</w:t>
      </w:r>
      <w:r>
        <w:rPr>
          <w:sz w:val="28"/>
          <w:szCs w:val="28"/>
        </w:rPr>
        <w:t xml:space="preserve"> </w:t>
      </w:r>
      <w:r w:rsidRPr="006426C8">
        <w:rPr>
          <w:sz w:val="28"/>
          <w:szCs w:val="28"/>
        </w:rPr>
        <w:t>дел (</w:t>
      </w:r>
      <w:r>
        <w:rPr>
          <w:sz w:val="28"/>
          <w:szCs w:val="28"/>
        </w:rPr>
        <w:t>1</w:t>
      </w:r>
      <w:r w:rsidR="002A677E">
        <w:rPr>
          <w:sz w:val="28"/>
          <w:szCs w:val="28"/>
        </w:rPr>
        <w:t>9,7</w:t>
      </w:r>
      <w:r>
        <w:rPr>
          <w:sz w:val="28"/>
          <w:szCs w:val="28"/>
        </w:rPr>
        <w:t xml:space="preserve"> </w:t>
      </w:r>
      <w:r w:rsidRPr="006426C8">
        <w:rPr>
          <w:sz w:val="28"/>
          <w:szCs w:val="28"/>
        </w:rPr>
        <w:t>%);</w:t>
      </w:r>
    </w:p>
    <w:p w:rsidR="0066521B" w:rsidRDefault="0066521B" w:rsidP="0066521B">
      <w:pPr>
        <w:ind w:firstLine="720"/>
        <w:jc w:val="both"/>
        <w:rPr>
          <w:sz w:val="28"/>
          <w:szCs w:val="28"/>
        </w:rPr>
      </w:pPr>
      <w:r w:rsidRPr="006426C8">
        <w:rPr>
          <w:sz w:val="28"/>
          <w:szCs w:val="28"/>
        </w:rPr>
        <w:t xml:space="preserve">- нарушение норм процессуального права </w:t>
      </w:r>
      <w:r>
        <w:rPr>
          <w:sz w:val="28"/>
          <w:szCs w:val="28"/>
        </w:rPr>
        <w:t xml:space="preserve">– </w:t>
      </w:r>
      <w:r w:rsidR="002A677E">
        <w:rPr>
          <w:sz w:val="28"/>
          <w:szCs w:val="28"/>
        </w:rPr>
        <w:t>44</w:t>
      </w:r>
      <w:r>
        <w:rPr>
          <w:sz w:val="28"/>
          <w:szCs w:val="28"/>
        </w:rPr>
        <w:t xml:space="preserve"> </w:t>
      </w:r>
      <w:r w:rsidRPr="006426C8">
        <w:rPr>
          <w:sz w:val="28"/>
          <w:szCs w:val="28"/>
        </w:rPr>
        <w:t>дел</w:t>
      </w:r>
      <w:r w:rsidR="002A677E">
        <w:rPr>
          <w:sz w:val="28"/>
          <w:szCs w:val="28"/>
        </w:rPr>
        <w:t>а</w:t>
      </w:r>
      <w:r w:rsidRPr="006426C8">
        <w:rPr>
          <w:sz w:val="28"/>
          <w:szCs w:val="28"/>
        </w:rPr>
        <w:t xml:space="preserve"> (</w:t>
      </w:r>
      <w:r>
        <w:rPr>
          <w:sz w:val="28"/>
          <w:szCs w:val="28"/>
        </w:rPr>
        <w:t>1</w:t>
      </w:r>
      <w:r w:rsidR="002A677E">
        <w:rPr>
          <w:sz w:val="28"/>
          <w:szCs w:val="28"/>
        </w:rPr>
        <w:t>1,0</w:t>
      </w:r>
      <w:r>
        <w:rPr>
          <w:sz w:val="28"/>
          <w:szCs w:val="28"/>
        </w:rPr>
        <w:t xml:space="preserve"> </w:t>
      </w:r>
      <w:r w:rsidRPr="006426C8">
        <w:rPr>
          <w:sz w:val="28"/>
          <w:szCs w:val="28"/>
        </w:rPr>
        <w:t>%).</w:t>
      </w:r>
    </w:p>
    <w:p w:rsidR="0066521B" w:rsidRPr="006426C8" w:rsidRDefault="0066521B" w:rsidP="0066521B">
      <w:pPr>
        <w:ind w:firstLine="720"/>
        <w:jc w:val="both"/>
        <w:rPr>
          <w:sz w:val="28"/>
          <w:szCs w:val="28"/>
        </w:rPr>
      </w:pPr>
      <w:r w:rsidRPr="006426C8">
        <w:rPr>
          <w:sz w:val="28"/>
          <w:szCs w:val="28"/>
        </w:rPr>
        <w:t>В</w:t>
      </w:r>
      <w:r>
        <w:rPr>
          <w:sz w:val="28"/>
          <w:szCs w:val="28"/>
        </w:rPr>
        <w:t xml:space="preserve"> анализируемом периоде</w:t>
      </w:r>
      <w:r w:rsidRPr="006426C8">
        <w:rPr>
          <w:sz w:val="28"/>
          <w:szCs w:val="28"/>
        </w:rPr>
        <w:t xml:space="preserve"> </w:t>
      </w:r>
      <w:r w:rsidR="002A677E">
        <w:rPr>
          <w:sz w:val="28"/>
          <w:szCs w:val="28"/>
        </w:rPr>
        <w:t>72</w:t>
      </w:r>
      <w:r>
        <w:rPr>
          <w:sz w:val="28"/>
          <w:szCs w:val="28"/>
        </w:rPr>
        <w:t xml:space="preserve"> судебных акт</w:t>
      </w:r>
      <w:r w:rsidR="002A677E">
        <w:rPr>
          <w:sz w:val="28"/>
          <w:szCs w:val="28"/>
        </w:rPr>
        <w:t>а</w:t>
      </w:r>
      <w:r>
        <w:rPr>
          <w:sz w:val="28"/>
          <w:szCs w:val="28"/>
        </w:rPr>
        <w:t xml:space="preserve"> </w:t>
      </w:r>
      <w:r w:rsidRPr="006426C8">
        <w:rPr>
          <w:sz w:val="28"/>
          <w:szCs w:val="28"/>
        </w:rPr>
        <w:t>отменен</w:t>
      </w:r>
      <w:r>
        <w:rPr>
          <w:sz w:val="28"/>
          <w:szCs w:val="28"/>
        </w:rPr>
        <w:t>о</w:t>
      </w:r>
      <w:r w:rsidRPr="006426C8">
        <w:rPr>
          <w:sz w:val="28"/>
          <w:szCs w:val="28"/>
        </w:rPr>
        <w:t xml:space="preserve"> в связи с отказ</w:t>
      </w:r>
      <w:r>
        <w:rPr>
          <w:sz w:val="28"/>
          <w:szCs w:val="28"/>
        </w:rPr>
        <w:t>ами</w:t>
      </w:r>
      <w:r w:rsidRPr="006426C8">
        <w:rPr>
          <w:sz w:val="28"/>
          <w:szCs w:val="28"/>
        </w:rPr>
        <w:t xml:space="preserve"> истцов от иска</w:t>
      </w:r>
      <w:r>
        <w:rPr>
          <w:sz w:val="28"/>
          <w:szCs w:val="28"/>
        </w:rPr>
        <w:t xml:space="preserve"> и</w:t>
      </w:r>
      <w:r w:rsidRPr="006426C8">
        <w:rPr>
          <w:sz w:val="28"/>
          <w:szCs w:val="28"/>
        </w:rPr>
        <w:t xml:space="preserve"> в связи с утверждением мирового соглашения</w:t>
      </w:r>
      <w:r>
        <w:rPr>
          <w:sz w:val="28"/>
          <w:szCs w:val="28"/>
        </w:rPr>
        <w:t xml:space="preserve"> по </w:t>
      </w:r>
      <w:r w:rsidR="002A677E">
        <w:rPr>
          <w:sz w:val="28"/>
          <w:szCs w:val="28"/>
        </w:rPr>
        <w:t xml:space="preserve">24 </w:t>
      </w:r>
      <w:r>
        <w:rPr>
          <w:sz w:val="28"/>
          <w:szCs w:val="28"/>
        </w:rPr>
        <w:t>делам</w:t>
      </w:r>
      <w:r w:rsidRPr="006426C8">
        <w:rPr>
          <w:sz w:val="28"/>
          <w:szCs w:val="28"/>
        </w:rPr>
        <w:t>, что состав</w:t>
      </w:r>
      <w:r w:rsidR="00227D06">
        <w:rPr>
          <w:sz w:val="28"/>
          <w:szCs w:val="28"/>
        </w:rPr>
        <w:t>ило</w:t>
      </w:r>
      <w:r>
        <w:rPr>
          <w:sz w:val="28"/>
          <w:szCs w:val="28"/>
        </w:rPr>
        <w:t xml:space="preserve"> </w:t>
      </w:r>
      <w:r w:rsidR="002A677E">
        <w:rPr>
          <w:sz w:val="28"/>
          <w:szCs w:val="28"/>
        </w:rPr>
        <w:t>23,9</w:t>
      </w:r>
      <w:r>
        <w:rPr>
          <w:sz w:val="28"/>
          <w:szCs w:val="28"/>
        </w:rPr>
        <w:t xml:space="preserve"> </w:t>
      </w:r>
      <w:r w:rsidRPr="006426C8">
        <w:rPr>
          <w:sz w:val="28"/>
          <w:szCs w:val="28"/>
        </w:rPr>
        <w:t xml:space="preserve">% от общего числа отмененных судебных актов. </w:t>
      </w:r>
    </w:p>
    <w:p w:rsidR="0066521B" w:rsidRDefault="0066521B" w:rsidP="0066521B">
      <w:r w:rsidRPr="0066521B">
        <w:rPr>
          <w:noProof/>
        </w:rPr>
        <w:lastRenderedPageBreak/>
        <w:drawing>
          <wp:inline distT="0" distB="0" distL="0" distR="0">
            <wp:extent cx="6120130" cy="4203049"/>
            <wp:effectExtent l="19050" t="0" r="13970" b="7001"/>
            <wp:docPr id="7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:rsidR="0066521B" w:rsidRDefault="0066521B" w:rsidP="0066521B">
      <w:pPr>
        <w:ind w:firstLine="720"/>
        <w:jc w:val="both"/>
        <w:rPr>
          <w:sz w:val="28"/>
          <w:szCs w:val="28"/>
        </w:rPr>
      </w:pPr>
    </w:p>
    <w:p w:rsidR="0066521B" w:rsidRPr="00BA66D6" w:rsidRDefault="0066521B" w:rsidP="0066521B">
      <w:pPr>
        <w:ind w:firstLine="720"/>
        <w:jc w:val="both"/>
        <w:rPr>
          <w:sz w:val="28"/>
          <w:szCs w:val="28"/>
        </w:rPr>
      </w:pPr>
      <w:r w:rsidRPr="00BA66D6">
        <w:rPr>
          <w:sz w:val="28"/>
          <w:szCs w:val="28"/>
        </w:rPr>
        <w:t>Данные</w:t>
      </w:r>
      <w:r w:rsidR="00227D06">
        <w:rPr>
          <w:sz w:val="28"/>
          <w:szCs w:val="28"/>
        </w:rPr>
        <w:t xml:space="preserve"> с разбивкой по судам, входящим в апелляционный округ, </w:t>
      </w:r>
      <w:r w:rsidRPr="00BA66D6">
        <w:rPr>
          <w:sz w:val="28"/>
          <w:szCs w:val="28"/>
        </w:rPr>
        <w:t xml:space="preserve">о количестве дел, судебные акты по которым отменены (изменены) в </w:t>
      </w:r>
      <w:r>
        <w:rPr>
          <w:sz w:val="28"/>
          <w:szCs w:val="28"/>
        </w:rPr>
        <w:t xml:space="preserve">первом полугодии </w:t>
      </w:r>
      <w:r w:rsidRPr="00BA66D6">
        <w:rPr>
          <w:sz w:val="28"/>
          <w:szCs w:val="28"/>
        </w:rPr>
        <w:t>20</w:t>
      </w:r>
      <w:r w:rsidR="00B436FF">
        <w:rPr>
          <w:sz w:val="28"/>
          <w:szCs w:val="28"/>
        </w:rPr>
        <w:t>20</w:t>
      </w:r>
      <w:r w:rsidRPr="00BA66D6">
        <w:rPr>
          <w:sz w:val="28"/>
          <w:szCs w:val="28"/>
        </w:rPr>
        <w:t xml:space="preserve"> год</w:t>
      </w:r>
      <w:r>
        <w:rPr>
          <w:sz w:val="28"/>
          <w:szCs w:val="28"/>
        </w:rPr>
        <w:t>а</w:t>
      </w:r>
      <w:r w:rsidRPr="00BA66D6">
        <w:rPr>
          <w:sz w:val="28"/>
          <w:szCs w:val="28"/>
        </w:rPr>
        <w:t xml:space="preserve">, приведены в таблице в сравнении с </w:t>
      </w:r>
      <w:r>
        <w:rPr>
          <w:sz w:val="28"/>
          <w:szCs w:val="28"/>
        </w:rPr>
        <w:t xml:space="preserve">аналогичными периодами </w:t>
      </w:r>
      <w:r w:rsidRPr="00BA66D6">
        <w:rPr>
          <w:sz w:val="28"/>
          <w:szCs w:val="28"/>
        </w:rPr>
        <w:t>20</w:t>
      </w:r>
      <w:r>
        <w:rPr>
          <w:sz w:val="28"/>
          <w:szCs w:val="28"/>
        </w:rPr>
        <w:t>1</w:t>
      </w:r>
      <w:r w:rsidR="00B436FF">
        <w:rPr>
          <w:sz w:val="28"/>
          <w:szCs w:val="28"/>
        </w:rPr>
        <w:t>8</w:t>
      </w:r>
      <w:r>
        <w:rPr>
          <w:sz w:val="28"/>
          <w:szCs w:val="28"/>
        </w:rPr>
        <w:t xml:space="preserve"> и 201</w:t>
      </w:r>
      <w:r w:rsidR="00B436FF">
        <w:rPr>
          <w:sz w:val="28"/>
          <w:szCs w:val="28"/>
        </w:rPr>
        <w:t>9</w:t>
      </w:r>
      <w:r w:rsidRPr="00BA66D6">
        <w:rPr>
          <w:sz w:val="28"/>
          <w:szCs w:val="28"/>
        </w:rPr>
        <w:t xml:space="preserve"> год</w:t>
      </w:r>
      <w:r>
        <w:rPr>
          <w:sz w:val="28"/>
          <w:szCs w:val="28"/>
        </w:rPr>
        <w:t>ов</w:t>
      </w:r>
      <w:r w:rsidRPr="00BA66D6">
        <w:rPr>
          <w:sz w:val="28"/>
          <w:szCs w:val="28"/>
        </w:rPr>
        <w:t>.</w:t>
      </w:r>
    </w:p>
    <w:tbl>
      <w:tblPr>
        <w:tblW w:w="5000" w:type="pct"/>
        <w:jc w:val="center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707"/>
        <w:gridCol w:w="926"/>
        <w:gridCol w:w="926"/>
        <w:gridCol w:w="926"/>
        <w:gridCol w:w="1003"/>
        <w:gridCol w:w="1003"/>
        <w:gridCol w:w="926"/>
        <w:gridCol w:w="926"/>
        <w:gridCol w:w="926"/>
        <w:gridCol w:w="926"/>
      </w:tblGrid>
      <w:tr w:rsidR="0066521B" w:rsidRPr="00F350B6" w:rsidTr="00B436FF">
        <w:trPr>
          <w:jc w:val="center"/>
        </w:trPr>
        <w:tc>
          <w:tcPr>
            <w:tcW w:w="866" w:type="pct"/>
            <w:vMerge w:val="restart"/>
          </w:tcPr>
          <w:p w:rsidR="0066521B" w:rsidRPr="00F350B6" w:rsidRDefault="0066521B" w:rsidP="006346E1">
            <w:pPr>
              <w:jc w:val="center"/>
              <w:rPr>
                <w:sz w:val="20"/>
                <w:szCs w:val="20"/>
              </w:rPr>
            </w:pPr>
            <w:r w:rsidRPr="00F350B6">
              <w:rPr>
                <w:sz w:val="20"/>
                <w:szCs w:val="20"/>
              </w:rPr>
              <w:t>Арбитражный</w:t>
            </w:r>
          </w:p>
          <w:p w:rsidR="0066521B" w:rsidRPr="00F350B6" w:rsidRDefault="0066521B" w:rsidP="006346E1">
            <w:pPr>
              <w:jc w:val="center"/>
              <w:rPr>
                <w:sz w:val="20"/>
                <w:szCs w:val="20"/>
              </w:rPr>
            </w:pPr>
            <w:r w:rsidRPr="00F350B6">
              <w:rPr>
                <w:sz w:val="20"/>
                <w:szCs w:val="20"/>
              </w:rPr>
              <w:t>суд субъекта РФ</w:t>
            </w:r>
          </w:p>
        </w:tc>
        <w:tc>
          <w:tcPr>
            <w:tcW w:w="1243" w:type="pct"/>
            <w:gridSpan w:val="3"/>
            <w:vMerge w:val="restart"/>
          </w:tcPr>
          <w:p w:rsidR="0066521B" w:rsidRPr="00F350B6" w:rsidRDefault="0066521B" w:rsidP="006346E1">
            <w:pPr>
              <w:jc w:val="center"/>
              <w:rPr>
                <w:sz w:val="20"/>
                <w:szCs w:val="20"/>
              </w:rPr>
            </w:pPr>
            <w:r w:rsidRPr="00F350B6">
              <w:rPr>
                <w:sz w:val="20"/>
                <w:szCs w:val="20"/>
              </w:rPr>
              <w:t>Количество</w:t>
            </w:r>
          </w:p>
          <w:p w:rsidR="0066521B" w:rsidRPr="00F350B6" w:rsidRDefault="0066521B" w:rsidP="006346E1">
            <w:pPr>
              <w:jc w:val="center"/>
              <w:rPr>
                <w:sz w:val="20"/>
                <w:szCs w:val="20"/>
              </w:rPr>
            </w:pPr>
            <w:r w:rsidRPr="00F350B6">
              <w:rPr>
                <w:sz w:val="20"/>
                <w:szCs w:val="20"/>
              </w:rPr>
              <w:t>рассмотренных жалоб</w:t>
            </w:r>
          </w:p>
          <w:p w:rsidR="0066521B" w:rsidRPr="00F350B6" w:rsidRDefault="0066521B" w:rsidP="006346E1">
            <w:pPr>
              <w:jc w:val="center"/>
              <w:rPr>
                <w:sz w:val="20"/>
                <w:szCs w:val="20"/>
              </w:rPr>
            </w:pPr>
          </w:p>
          <w:p w:rsidR="0066521B" w:rsidRPr="00F350B6" w:rsidRDefault="0066521B" w:rsidP="006346E1">
            <w:pPr>
              <w:jc w:val="center"/>
              <w:rPr>
                <w:sz w:val="20"/>
                <w:szCs w:val="20"/>
              </w:rPr>
            </w:pPr>
          </w:p>
          <w:p w:rsidR="0066521B" w:rsidRPr="00F350B6" w:rsidRDefault="0066521B" w:rsidP="006346E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4" w:type="pct"/>
            <w:gridSpan w:val="3"/>
          </w:tcPr>
          <w:p w:rsidR="0066521B" w:rsidRPr="00F350B6" w:rsidRDefault="0066521B" w:rsidP="006346E1">
            <w:pPr>
              <w:jc w:val="center"/>
              <w:rPr>
                <w:sz w:val="20"/>
                <w:szCs w:val="20"/>
              </w:rPr>
            </w:pPr>
            <w:r w:rsidRPr="00F350B6">
              <w:rPr>
                <w:sz w:val="20"/>
                <w:szCs w:val="20"/>
              </w:rPr>
              <w:t>Количество отменных (измененных) судебных актов в апелляционной инстанции</w:t>
            </w:r>
          </w:p>
        </w:tc>
        <w:tc>
          <w:tcPr>
            <w:tcW w:w="1396" w:type="pct"/>
            <w:gridSpan w:val="3"/>
            <w:vMerge w:val="restart"/>
          </w:tcPr>
          <w:p w:rsidR="0066521B" w:rsidRPr="00F350B6" w:rsidRDefault="0066521B" w:rsidP="006346E1">
            <w:pPr>
              <w:jc w:val="center"/>
              <w:rPr>
                <w:sz w:val="20"/>
                <w:szCs w:val="20"/>
              </w:rPr>
            </w:pPr>
            <w:r w:rsidRPr="00F350B6">
              <w:rPr>
                <w:sz w:val="20"/>
                <w:szCs w:val="20"/>
              </w:rPr>
              <w:t>% отмененных судебных актов к количеству рассмотренных дел</w:t>
            </w:r>
          </w:p>
          <w:p w:rsidR="0066521B" w:rsidRPr="00F350B6" w:rsidRDefault="0066521B" w:rsidP="006346E1">
            <w:pPr>
              <w:jc w:val="center"/>
              <w:rPr>
                <w:sz w:val="20"/>
                <w:szCs w:val="20"/>
              </w:rPr>
            </w:pPr>
          </w:p>
        </w:tc>
      </w:tr>
      <w:tr w:rsidR="0066521B" w:rsidRPr="00F350B6" w:rsidTr="00B436FF">
        <w:trPr>
          <w:trHeight w:val="339"/>
          <w:jc w:val="center"/>
        </w:trPr>
        <w:tc>
          <w:tcPr>
            <w:tcW w:w="866" w:type="pct"/>
            <w:vMerge/>
          </w:tcPr>
          <w:p w:rsidR="0066521B" w:rsidRPr="00F350B6" w:rsidRDefault="0066521B" w:rsidP="006346E1">
            <w:pPr>
              <w:jc w:val="both"/>
            </w:pPr>
          </w:p>
        </w:tc>
        <w:tc>
          <w:tcPr>
            <w:tcW w:w="1243" w:type="pct"/>
            <w:gridSpan w:val="3"/>
            <w:vMerge/>
          </w:tcPr>
          <w:p w:rsidR="0066521B" w:rsidRPr="00F350B6" w:rsidRDefault="0066521B" w:rsidP="006346E1">
            <w:pPr>
              <w:jc w:val="both"/>
            </w:pPr>
          </w:p>
        </w:tc>
        <w:tc>
          <w:tcPr>
            <w:tcW w:w="1494" w:type="pct"/>
            <w:gridSpan w:val="3"/>
          </w:tcPr>
          <w:p w:rsidR="0066521B" w:rsidRPr="00F350B6" w:rsidRDefault="0066521B" w:rsidP="006346E1">
            <w:pPr>
              <w:jc w:val="center"/>
              <w:rPr>
                <w:sz w:val="20"/>
                <w:szCs w:val="20"/>
              </w:rPr>
            </w:pPr>
            <w:r w:rsidRPr="00F350B6">
              <w:rPr>
                <w:sz w:val="20"/>
                <w:szCs w:val="20"/>
              </w:rPr>
              <w:t>Всего /из них: прекращено</w:t>
            </w:r>
          </w:p>
          <w:p w:rsidR="0066521B" w:rsidRPr="00F350B6" w:rsidRDefault="0066521B" w:rsidP="006346E1">
            <w:pPr>
              <w:jc w:val="center"/>
            </w:pPr>
            <w:r w:rsidRPr="00F350B6">
              <w:rPr>
                <w:sz w:val="20"/>
                <w:szCs w:val="20"/>
              </w:rPr>
              <w:t>производство  по делу:</w:t>
            </w:r>
          </w:p>
        </w:tc>
        <w:tc>
          <w:tcPr>
            <w:tcW w:w="1396" w:type="pct"/>
            <w:gridSpan w:val="3"/>
            <w:vMerge/>
          </w:tcPr>
          <w:p w:rsidR="0066521B" w:rsidRPr="00F350B6" w:rsidRDefault="0066521B" w:rsidP="006346E1">
            <w:pPr>
              <w:jc w:val="both"/>
            </w:pPr>
          </w:p>
        </w:tc>
      </w:tr>
      <w:tr w:rsidR="00B436FF" w:rsidRPr="00F350B6" w:rsidTr="00B436FF">
        <w:trPr>
          <w:jc w:val="center"/>
        </w:trPr>
        <w:tc>
          <w:tcPr>
            <w:tcW w:w="866" w:type="pct"/>
            <w:vMerge/>
          </w:tcPr>
          <w:p w:rsidR="00B436FF" w:rsidRPr="00F350B6" w:rsidRDefault="00B436FF" w:rsidP="006346E1">
            <w:pPr>
              <w:jc w:val="both"/>
              <w:rPr>
                <w:color w:val="FF00FF"/>
              </w:rPr>
            </w:pPr>
          </w:p>
        </w:tc>
        <w:tc>
          <w:tcPr>
            <w:tcW w:w="470" w:type="pct"/>
          </w:tcPr>
          <w:p w:rsidR="00B436FF" w:rsidRDefault="00B436FF" w:rsidP="00B436F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первое полугодие </w:t>
            </w:r>
          </w:p>
          <w:p w:rsidR="00B436FF" w:rsidRPr="00F350B6" w:rsidRDefault="00B436FF" w:rsidP="00B436F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2018 года</w:t>
            </w:r>
          </w:p>
        </w:tc>
        <w:tc>
          <w:tcPr>
            <w:tcW w:w="470" w:type="pct"/>
          </w:tcPr>
          <w:p w:rsidR="00B436FF" w:rsidRDefault="00B436FF" w:rsidP="00B436F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первое полугодие </w:t>
            </w:r>
          </w:p>
          <w:p w:rsidR="00B436FF" w:rsidRPr="00F350B6" w:rsidRDefault="00B436FF" w:rsidP="00B436F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2019 года</w:t>
            </w:r>
          </w:p>
        </w:tc>
        <w:tc>
          <w:tcPr>
            <w:tcW w:w="303" w:type="pct"/>
          </w:tcPr>
          <w:p w:rsidR="00B436FF" w:rsidRDefault="00B436FF" w:rsidP="00B436F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первое полугодие </w:t>
            </w:r>
          </w:p>
          <w:p w:rsidR="00B436FF" w:rsidRPr="00F350B6" w:rsidRDefault="00B436FF" w:rsidP="00B436F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2020 года</w:t>
            </w:r>
          </w:p>
        </w:tc>
        <w:tc>
          <w:tcPr>
            <w:tcW w:w="509" w:type="pct"/>
          </w:tcPr>
          <w:p w:rsidR="00B436FF" w:rsidRDefault="00B436FF" w:rsidP="00B436F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первое полугодие </w:t>
            </w:r>
          </w:p>
          <w:p w:rsidR="00B436FF" w:rsidRPr="00F350B6" w:rsidRDefault="00B436FF" w:rsidP="00B436F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2018 года</w:t>
            </w:r>
          </w:p>
        </w:tc>
        <w:tc>
          <w:tcPr>
            <w:tcW w:w="509" w:type="pct"/>
          </w:tcPr>
          <w:p w:rsidR="00B436FF" w:rsidRDefault="00B436FF" w:rsidP="00B436F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первое полугодие </w:t>
            </w:r>
          </w:p>
          <w:p w:rsidR="00B436FF" w:rsidRPr="00F350B6" w:rsidRDefault="00B436FF" w:rsidP="00B436F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2019 года</w:t>
            </w:r>
          </w:p>
        </w:tc>
        <w:tc>
          <w:tcPr>
            <w:tcW w:w="476" w:type="pct"/>
          </w:tcPr>
          <w:p w:rsidR="00B436FF" w:rsidRDefault="00B436FF" w:rsidP="00B436F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первое полугодие </w:t>
            </w:r>
          </w:p>
          <w:p w:rsidR="00B436FF" w:rsidRPr="00F350B6" w:rsidRDefault="00B436FF" w:rsidP="00B436F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2020 года</w:t>
            </w:r>
          </w:p>
        </w:tc>
        <w:tc>
          <w:tcPr>
            <w:tcW w:w="470" w:type="pct"/>
          </w:tcPr>
          <w:p w:rsidR="00B436FF" w:rsidRDefault="00B436FF" w:rsidP="00B436F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первое полугодие </w:t>
            </w:r>
          </w:p>
          <w:p w:rsidR="00B436FF" w:rsidRPr="00F350B6" w:rsidRDefault="00B436FF" w:rsidP="00B436F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2018 года</w:t>
            </w:r>
          </w:p>
        </w:tc>
        <w:tc>
          <w:tcPr>
            <w:tcW w:w="463" w:type="pct"/>
          </w:tcPr>
          <w:p w:rsidR="00B436FF" w:rsidRDefault="00B436FF" w:rsidP="00B436F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первое полугодие </w:t>
            </w:r>
          </w:p>
          <w:p w:rsidR="00B436FF" w:rsidRPr="00F350B6" w:rsidRDefault="00B436FF" w:rsidP="00B436F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2019 года</w:t>
            </w:r>
          </w:p>
        </w:tc>
        <w:tc>
          <w:tcPr>
            <w:tcW w:w="463" w:type="pct"/>
          </w:tcPr>
          <w:p w:rsidR="00B436FF" w:rsidRDefault="00B436FF" w:rsidP="00B436F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первое полугодие </w:t>
            </w:r>
          </w:p>
          <w:p w:rsidR="00B436FF" w:rsidRPr="00F350B6" w:rsidRDefault="00B436FF" w:rsidP="00B436F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2020 года</w:t>
            </w:r>
          </w:p>
        </w:tc>
      </w:tr>
      <w:tr w:rsidR="00B436FF" w:rsidRPr="00F350B6" w:rsidTr="00B436FF">
        <w:trPr>
          <w:jc w:val="center"/>
        </w:trPr>
        <w:tc>
          <w:tcPr>
            <w:tcW w:w="866" w:type="pct"/>
          </w:tcPr>
          <w:p w:rsidR="00B436FF" w:rsidRPr="00F350B6" w:rsidRDefault="00B436FF" w:rsidP="006346E1">
            <w:r w:rsidRPr="00F350B6">
              <w:rPr>
                <w:sz w:val="22"/>
                <w:szCs w:val="22"/>
              </w:rPr>
              <w:t>Владимирской области</w:t>
            </w:r>
          </w:p>
        </w:tc>
        <w:tc>
          <w:tcPr>
            <w:tcW w:w="470" w:type="pct"/>
            <w:vAlign w:val="center"/>
          </w:tcPr>
          <w:p w:rsidR="00B436FF" w:rsidRPr="00BA66D6" w:rsidRDefault="00B436FF" w:rsidP="00B436FF">
            <w:pPr>
              <w:widowControl w:val="0"/>
              <w:jc w:val="center"/>
            </w:pPr>
            <w:r>
              <w:t>747</w:t>
            </w:r>
          </w:p>
        </w:tc>
        <w:tc>
          <w:tcPr>
            <w:tcW w:w="470" w:type="pct"/>
            <w:vAlign w:val="center"/>
          </w:tcPr>
          <w:p w:rsidR="00B436FF" w:rsidRPr="00BA66D6" w:rsidRDefault="00B436FF" w:rsidP="00B436FF">
            <w:pPr>
              <w:widowControl w:val="0"/>
              <w:jc w:val="center"/>
            </w:pPr>
            <w:r>
              <w:t>843</w:t>
            </w:r>
          </w:p>
        </w:tc>
        <w:tc>
          <w:tcPr>
            <w:tcW w:w="303" w:type="pct"/>
            <w:vAlign w:val="center"/>
          </w:tcPr>
          <w:p w:rsidR="00B436FF" w:rsidRPr="00BA66D6" w:rsidRDefault="00B436FF" w:rsidP="006346E1">
            <w:pPr>
              <w:widowControl w:val="0"/>
              <w:jc w:val="center"/>
            </w:pPr>
            <w:r>
              <w:t>573</w:t>
            </w:r>
          </w:p>
        </w:tc>
        <w:tc>
          <w:tcPr>
            <w:tcW w:w="509" w:type="pct"/>
            <w:vAlign w:val="center"/>
          </w:tcPr>
          <w:p w:rsidR="00B436FF" w:rsidRPr="00BA66D6" w:rsidRDefault="00B436FF" w:rsidP="00B436FF">
            <w:pPr>
              <w:widowControl w:val="0"/>
              <w:jc w:val="center"/>
            </w:pPr>
            <w:r>
              <w:t>76/23</w:t>
            </w:r>
          </w:p>
        </w:tc>
        <w:tc>
          <w:tcPr>
            <w:tcW w:w="509" w:type="pct"/>
            <w:vAlign w:val="center"/>
          </w:tcPr>
          <w:p w:rsidR="00B436FF" w:rsidRPr="00BA66D6" w:rsidRDefault="00B436FF" w:rsidP="00B436FF">
            <w:pPr>
              <w:widowControl w:val="0"/>
              <w:jc w:val="center"/>
            </w:pPr>
            <w:r>
              <w:t>88/28</w:t>
            </w:r>
          </w:p>
        </w:tc>
        <w:tc>
          <w:tcPr>
            <w:tcW w:w="476" w:type="pct"/>
            <w:vAlign w:val="center"/>
          </w:tcPr>
          <w:p w:rsidR="00B436FF" w:rsidRPr="00BA66D6" w:rsidRDefault="00B436FF" w:rsidP="006346E1">
            <w:pPr>
              <w:widowControl w:val="0"/>
              <w:jc w:val="center"/>
            </w:pPr>
            <w:r>
              <w:t>65/12</w:t>
            </w:r>
          </w:p>
        </w:tc>
        <w:tc>
          <w:tcPr>
            <w:tcW w:w="470" w:type="pct"/>
            <w:vAlign w:val="center"/>
          </w:tcPr>
          <w:p w:rsidR="00B436FF" w:rsidRPr="00BA66D6" w:rsidRDefault="00B436FF" w:rsidP="00B436FF">
            <w:pPr>
              <w:widowControl w:val="0"/>
              <w:jc w:val="center"/>
            </w:pPr>
            <w:r>
              <w:t>10,2</w:t>
            </w:r>
          </w:p>
        </w:tc>
        <w:tc>
          <w:tcPr>
            <w:tcW w:w="463" w:type="pct"/>
            <w:vAlign w:val="center"/>
          </w:tcPr>
          <w:p w:rsidR="00B436FF" w:rsidRPr="00BA66D6" w:rsidRDefault="00B436FF" w:rsidP="00B436FF">
            <w:pPr>
              <w:widowControl w:val="0"/>
              <w:jc w:val="center"/>
            </w:pPr>
            <w:r>
              <w:t>10,4</w:t>
            </w:r>
          </w:p>
        </w:tc>
        <w:tc>
          <w:tcPr>
            <w:tcW w:w="463" w:type="pct"/>
            <w:vAlign w:val="center"/>
          </w:tcPr>
          <w:p w:rsidR="00B436FF" w:rsidRPr="00BA66D6" w:rsidRDefault="00B436FF" w:rsidP="006346E1">
            <w:pPr>
              <w:widowControl w:val="0"/>
              <w:jc w:val="center"/>
            </w:pPr>
            <w:r>
              <w:t>11,3</w:t>
            </w:r>
          </w:p>
        </w:tc>
      </w:tr>
      <w:tr w:rsidR="00B436FF" w:rsidRPr="00F350B6" w:rsidTr="00B436FF">
        <w:trPr>
          <w:jc w:val="center"/>
        </w:trPr>
        <w:tc>
          <w:tcPr>
            <w:tcW w:w="866" w:type="pct"/>
          </w:tcPr>
          <w:p w:rsidR="00B436FF" w:rsidRPr="00F350B6" w:rsidRDefault="00B436FF" w:rsidP="006346E1">
            <w:r w:rsidRPr="00F350B6">
              <w:rPr>
                <w:sz w:val="22"/>
                <w:szCs w:val="22"/>
              </w:rPr>
              <w:t>Республики Марий Эл</w:t>
            </w:r>
          </w:p>
        </w:tc>
        <w:tc>
          <w:tcPr>
            <w:tcW w:w="470" w:type="pct"/>
            <w:vAlign w:val="center"/>
          </w:tcPr>
          <w:p w:rsidR="00B436FF" w:rsidRPr="00BA66D6" w:rsidRDefault="00B436FF" w:rsidP="00B436FF">
            <w:pPr>
              <w:widowControl w:val="0"/>
              <w:jc w:val="center"/>
            </w:pPr>
            <w:r>
              <w:t>291</w:t>
            </w:r>
          </w:p>
        </w:tc>
        <w:tc>
          <w:tcPr>
            <w:tcW w:w="470" w:type="pct"/>
            <w:vAlign w:val="center"/>
          </w:tcPr>
          <w:p w:rsidR="00B436FF" w:rsidRPr="00BA66D6" w:rsidRDefault="00B436FF" w:rsidP="00B436FF">
            <w:pPr>
              <w:widowControl w:val="0"/>
              <w:jc w:val="center"/>
            </w:pPr>
            <w:r>
              <w:t>359</w:t>
            </w:r>
          </w:p>
        </w:tc>
        <w:tc>
          <w:tcPr>
            <w:tcW w:w="303" w:type="pct"/>
            <w:vAlign w:val="center"/>
          </w:tcPr>
          <w:p w:rsidR="00B436FF" w:rsidRPr="00BA66D6" w:rsidRDefault="00B436FF" w:rsidP="006346E1">
            <w:pPr>
              <w:widowControl w:val="0"/>
              <w:jc w:val="center"/>
            </w:pPr>
            <w:r>
              <w:t>282</w:t>
            </w:r>
          </w:p>
        </w:tc>
        <w:tc>
          <w:tcPr>
            <w:tcW w:w="509" w:type="pct"/>
            <w:vAlign w:val="center"/>
          </w:tcPr>
          <w:p w:rsidR="00B436FF" w:rsidRPr="00BA66D6" w:rsidRDefault="00B436FF" w:rsidP="00B436FF">
            <w:pPr>
              <w:widowControl w:val="0"/>
              <w:jc w:val="center"/>
            </w:pPr>
            <w:r>
              <w:t>14/4</w:t>
            </w:r>
          </w:p>
        </w:tc>
        <w:tc>
          <w:tcPr>
            <w:tcW w:w="509" w:type="pct"/>
            <w:vAlign w:val="center"/>
          </w:tcPr>
          <w:p w:rsidR="00B436FF" w:rsidRPr="00BA66D6" w:rsidRDefault="00B436FF" w:rsidP="00B436FF">
            <w:pPr>
              <w:widowControl w:val="0"/>
              <w:jc w:val="center"/>
            </w:pPr>
            <w:r>
              <w:t>13/3</w:t>
            </w:r>
          </w:p>
        </w:tc>
        <w:tc>
          <w:tcPr>
            <w:tcW w:w="476" w:type="pct"/>
            <w:vAlign w:val="center"/>
          </w:tcPr>
          <w:p w:rsidR="00B436FF" w:rsidRPr="00BA66D6" w:rsidRDefault="00B436FF" w:rsidP="006346E1">
            <w:pPr>
              <w:widowControl w:val="0"/>
              <w:jc w:val="center"/>
            </w:pPr>
            <w:r>
              <w:t>25/4</w:t>
            </w:r>
          </w:p>
        </w:tc>
        <w:tc>
          <w:tcPr>
            <w:tcW w:w="470" w:type="pct"/>
            <w:vAlign w:val="center"/>
          </w:tcPr>
          <w:p w:rsidR="00B436FF" w:rsidRPr="00BA66D6" w:rsidRDefault="00B436FF" w:rsidP="00B436FF">
            <w:pPr>
              <w:widowControl w:val="0"/>
              <w:jc w:val="center"/>
            </w:pPr>
            <w:r>
              <w:t>4,8</w:t>
            </w:r>
          </w:p>
        </w:tc>
        <w:tc>
          <w:tcPr>
            <w:tcW w:w="463" w:type="pct"/>
            <w:vAlign w:val="center"/>
          </w:tcPr>
          <w:p w:rsidR="00B436FF" w:rsidRPr="00BA66D6" w:rsidRDefault="00B436FF" w:rsidP="00B436FF">
            <w:pPr>
              <w:widowControl w:val="0"/>
              <w:jc w:val="center"/>
            </w:pPr>
            <w:r>
              <w:t>3,6</w:t>
            </w:r>
          </w:p>
        </w:tc>
        <w:tc>
          <w:tcPr>
            <w:tcW w:w="463" w:type="pct"/>
            <w:vAlign w:val="center"/>
          </w:tcPr>
          <w:p w:rsidR="00B436FF" w:rsidRPr="00BA66D6" w:rsidRDefault="00B436FF" w:rsidP="006346E1">
            <w:pPr>
              <w:widowControl w:val="0"/>
              <w:jc w:val="center"/>
            </w:pPr>
            <w:r>
              <w:t>8,9</w:t>
            </w:r>
          </w:p>
        </w:tc>
      </w:tr>
      <w:tr w:rsidR="00B436FF" w:rsidRPr="00F350B6" w:rsidTr="00B436FF">
        <w:trPr>
          <w:jc w:val="center"/>
        </w:trPr>
        <w:tc>
          <w:tcPr>
            <w:tcW w:w="866" w:type="pct"/>
          </w:tcPr>
          <w:p w:rsidR="00B436FF" w:rsidRPr="00F350B6" w:rsidRDefault="00B436FF" w:rsidP="006346E1">
            <w:r w:rsidRPr="00F350B6">
              <w:rPr>
                <w:sz w:val="22"/>
                <w:szCs w:val="22"/>
              </w:rPr>
              <w:t>Республики Мордовия</w:t>
            </w:r>
          </w:p>
        </w:tc>
        <w:tc>
          <w:tcPr>
            <w:tcW w:w="470" w:type="pct"/>
            <w:vAlign w:val="center"/>
          </w:tcPr>
          <w:p w:rsidR="00B436FF" w:rsidRPr="00BA66D6" w:rsidRDefault="00B436FF" w:rsidP="00B436FF">
            <w:pPr>
              <w:widowControl w:val="0"/>
              <w:jc w:val="center"/>
            </w:pPr>
            <w:r>
              <w:t>387</w:t>
            </w:r>
          </w:p>
        </w:tc>
        <w:tc>
          <w:tcPr>
            <w:tcW w:w="470" w:type="pct"/>
            <w:vAlign w:val="center"/>
          </w:tcPr>
          <w:p w:rsidR="00B436FF" w:rsidRPr="00BA66D6" w:rsidRDefault="00B436FF" w:rsidP="00B436FF">
            <w:pPr>
              <w:widowControl w:val="0"/>
              <w:jc w:val="center"/>
            </w:pPr>
            <w:r>
              <w:t>423</w:t>
            </w:r>
          </w:p>
        </w:tc>
        <w:tc>
          <w:tcPr>
            <w:tcW w:w="303" w:type="pct"/>
            <w:vAlign w:val="center"/>
          </w:tcPr>
          <w:p w:rsidR="00B436FF" w:rsidRPr="00BA66D6" w:rsidRDefault="00B436FF" w:rsidP="006346E1">
            <w:pPr>
              <w:widowControl w:val="0"/>
              <w:jc w:val="center"/>
            </w:pPr>
            <w:r>
              <w:t>331</w:t>
            </w:r>
          </w:p>
        </w:tc>
        <w:tc>
          <w:tcPr>
            <w:tcW w:w="509" w:type="pct"/>
            <w:vAlign w:val="center"/>
          </w:tcPr>
          <w:p w:rsidR="00B436FF" w:rsidRPr="00BA66D6" w:rsidRDefault="00B436FF" w:rsidP="00B436FF">
            <w:pPr>
              <w:widowControl w:val="0"/>
              <w:jc w:val="center"/>
            </w:pPr>
            <w:r>
              <w:t>51/10</w:t>
            </w:r>
          </w:p>
        </w:tc>
        <w:tc>
          <w:tcPr>
            <w:tcW w:w="509" w:type="pct"/>
            <w:vAlign w:val="center"/>
          </w:tcPr>
          <w:p w:rsidR="00B436FF" w:rsidRPr="00BA66D6" w:rsidRDefault="00B436FF" w:rsidP="00B436FF">
            <w:pPr>
              <w:widowControl w:val="0"/>
              <w:jc w:val="center"/>
            </w:pPr>
            <w:r>
              <w:t>49/14</w:t>
            </w:r>
          </w:p>
        </w:tc>
        <w:tc>
          <w:tcPr>
            <w:tcW w:w="476" w:type="pct"/>
            <w:vAlign w:val="center"/>
          </w:tcPr>
          <w:p w:rsidR="00B436FF" w:rsidRPr="00BA66D6" w:rsidRDefault="00B436FF" w:rsidP="006346E1">
            <w:pPr>
              <w:widowControl w:val="0"/>
              <w:jc w:val="center"/>
            </w:pPr>
            <w:r>
              <w:t>45/6</w:t>
            </w:r>
          </w:p>
        </w:tc>
        <w:tc>
          <w:tcPr>
            <w:tcW w:w="470" w:type="pct"/>
            <w:vAlign w:val="center"/>
          </w:tcPr>
          <w:p w:rsidR="00B436FF" w:rsidRPr="00BA66D6" w:rsidRDefault="00B436FF" w:rsidP="00B436FF">
            <w:pPr>
              <w:widowControl w:val="0"/>
              <w:jc w:val="center"/>
            </w:pPr>
            <w:r>
              <w:t>13,2</w:t>
            </w:r>
          </w:p>
        </w:tc>
        <w:tc>
          <w:tcPr>
            <w:tcW w:w="463" w:type="pct"/>
            <w:vAlign w:val="center"/>
          </w:tcPr>
          <w:p w:rsidR="00B436FF" w:rsidRPr="00BA66D6" w:rsidRDefault="00B436FF" w:rsidP="00B436FF">
            <w:pPr>
              <w:widowControl w:val="0"/>
              <w:jc w:val="center"/>
            </w:pPr>
            <w:r>
              <w:t>11,6</w:t>
            </w:r>
          </w:p>
        </w:tc>
        <w:tc>
          <w:tcPr>
            <w:tcW w:w="463" w:type="pct"/>
            <w:vAlign w:val="center"/>
          </w:tcPr>
          <w:p w:rsidR="00B436FF" w:rsidRPr="00BA66D6" w:rsidRDefault="00B436FF" w:rsidP="006346E1">
            <w:pPr>
              <w:widowControl w:val="0"/>
              <w:jc w:val="center"/>
            </w:pPr>
            <w:r>
              <w:t>13,6</w:t>
            </w:r>
          </w:p>
        </w:tc>
      </w:tr>
      <w:tr w:rsidR="00B436FF" w:rsidRPr="00F350B6" w:rsidTr="00B436FF">
        <w:trPr>
          <w:jc w:val="center"/>
        </w:trPr>
        <w:tc>
          <w:tcPr>
            <w:tcW w:w="866" w:type="pct"/>
          </w:tcPr>
          <w:p w:rsidR="00B436FF" w:rsidRPr="00F350B6" w:rsidRDefault="00B436FF" w:rsidP="006346E1">
            <w:r w:rsidRPr="00F350B6">
              <w:rPr>
                <w:sz w:val="22"/>
                <w:szCs w:val="22"/>
              </w:rPr>
              <w:t>Нижегородской области</w:t>
            </w:r>
          </w:p>
        </w:tc>
        <w:tc>
          <w:tcPr>
            <w:tcW w:w="470" w:type="pct"/>
            <w:vAlign w:val="center"/>
          </w:tcPr>
          <w:p w:rsidR="00B436FF" w:rsidRPr="00BA66D6" w:rsidRDefault="00B436FF" w:rsidP="00B436FF">
            <w:pPr>
              <w:widowControl w:val="0"/>
              <w:jc w:val="center"/>
            </w:pPr>
            <w:r>
              <w:t>2748</w:t>
            </w:r>
          </w:p>
        </w:tc>
        <w:tc>
          <w:tcPr>
            <w:tcW w:w="470" w:type="pct"/>
            <w:vAlign w:val="center"/>
          </w:tcPr>
          <w:p w:rsidR="00B436FF" w:rsidRPr="00BA66D6" w:rsidRDefault="00B436FF" w:rsidP="00B436FF">
            <w:pPr>
              <w:widowControl w:val="0"/>
              <w:jc w:val="center"/>
            </w:pPr>
            <w:r>
              <w:t>3351</w:t>
            </w:r>
          </w:p>
        </w:tc>
        <w:tc>
          <w:tcPr>
            <w:tcW w:w="303" w:type="pct"/>
            <w:vAlign w:val="center"/>
          </w:tcPr>
          <w:p w:rsidR="00B436FF" w:rsidRPr="00BA66D6" w:rsidRDefault="00B436FF" w:rsidP="006346E1">
            <w:pPr>
              <w:widowControl w:val="0"/>
              <w:jc w:val="center"/>
            </w:pPr>
            <w:r>
              <w:t>2379</w:t>
            </w:r>
          </w:p>
        </w:tc>
        <w:tc>
          <w:tcPr>
            <w:tcW w:w="509" w:type="pct"/>
            <w:vAlign w:val="center"/>
          </w:tcPr>
          <w:p w:rsidR="00B436FF" w:rsidRPr="00BA66D6" w:rsidRDefault="00B436FF" w:rsidP="00B436FF">
            <w:pPr>
              <w:widowControl w:val="0"/>
              <w:jc w:val="center"/>
            </w:pPr>
            <w:r>
              <w:t>243/79</w:t>
            </w:r>
          </w:p>
        </w:tc>
        <w:tc>
          <w:tcPr>
            <w:tcW w:w="509" w:type="pct"/>
            <w:vAlign w:val="center"/>
          </w:tcPr>
          <w:p w:rsidR="00B436FF" w:rsidRPr="00BA66D6" w:rsidRDefault="00B436FF" w:rsidP="00B436FF">
            <w:pPr>
              <w:widowControl w:val="0"/>
              <w:jc w:val="center"/>
            </w:pPr>
            <w:r>
              <w:t>335/100</w:t>
            </w:r>
          </w:p>
        </w:tc>
        <w:tc>
          <w:tcPr>
            <w:tcW w:w="476" w:type="pct"/>
            <w:vAlign w:val="center"/>
          </w:tcPr>
          <w:p w:rsidR="00B436FF" w:rsidRPr="00BA66D6" w:rsidRDefault="00B436FF" w:rsidP="00B436FF">
            <w:pPr>
              <w:widowControl w:val="0"/>
              <w:jc w:val="center"/>
            </w:pPr>
            <w:r>
              <w:t>213/64</w:t>
            </w:r>
          </w:p>
        </w:tc>
        <w:tc>
          <w:tcPr>
            <w:tcW w:w="470" w:type="pct"/>
            <w:vAlign w:val="center"/>
          </w:tcPr>
          <w:p w:rsidR="00B436FF" w:rsidRPr="00BA66D6" w:rsidRDefault="00B436FF" w:rsidP="00B436FF">
            <w:pPr>
              <w:widowControl w:val="0"/>
              <w:jc w:val="center"/>
            </w:pPr>
            <w:r>
              <w:t>8,8</w:t>
            </w:r>
          </w:p>
        </w:tc>
        <w:tc>
          <w:tcPr>
            <w:tcW w:w="463" w:type="pct"/>
            <w:vAlign w:val="center"/>
          </w:tcPr>
          <w:p w:rsidR="00B436FF" w:rsidRPr="00BA66D6" w:rsidRDefault="00B436FF" w:rsidP="00B436FF">
            <w:pPr>
              <w:widowControl w:val="0"/>
              <w:jc w:val="center"/>
            </w:pPr>
            <w:r>
              <w:t>10,0</w:t>
            </w:r>
          </w:p>
        </w:tc>
        <w:tc>
          <w:tcPr>
            <w:tcW w:w="463" w:type="pct"/>
            <w:vAlign w:val="center"/>
          </w:tcPr>
          <w:p w:rsidR="00B436FF" w:rsidRPr="00BA66D6" w:rsidRDefault="00B436FF" w:rsidP="006346E1">
            <w:pPr>
              <w:widowControl w:val="0"/>
              <w:jc w:val="center"/>
            </w:pPr>
            <w:r>
              <w:t>9,0</w:t>
            </w:r>
          </w:p>
        </w:tc>
      </w:tr>
      <w:tr w:rsidR="00B436FF" w:rsidRPr="00F350B6" w:rsidTr="00B436FF">
        <w:trPr>
          <w:jc w:val="center"/>
        </w:trPr>
        <w:tc>
          <w:tcPr>
            <w:tcW w:w="866" w:type="pct"/>
          </w:tcPr>
          <w:p w:rsidR="00B436FF" w:rsidRPr="00F350B6" w:rsidRDefault="00B436FF" w:rsidP="006346E1">
            <w:r w:rsidRPr="00F350B6">
              <w:rPr>
                <w:sz w:val="22"/>
                <w:szCs w:val="22"/>
              </w:rPr>
              <w:t>Чувашской Республики - Чувашии</w:t>
            </w:r>
          </w:p>
        </w:tc>
        <w:tc>
          <w:tcPr>
            <w:tcW w:w="470" w:type="pct"/>
            <w:vAlign w:val="center"/>
          </w:tcPr>
          <w:p w:rsidR="00B436FF" w:rsidRPr="00BA66D6" w:rsidRDefault="00B436FF" w:rsidP="00B436FF">
            <w:pPr>
              <w:widowControl w:val="0"/>
              <w:jc w:val="center"/>
            </w:pPr>
            <w:r>
              <w:t>1023</w:t>
            </w:r>
          </w:p>
        </w:tc>
        <w:tc>
          <w:tcPr>
            <w:tcW w:w="470" w:type="pct"/>
            <w:vAlign w:val="center"/>
          </w:tcPr>
          <w:p w:rsidR="00B436FF" w:rsidRPr="00BA66D6" w:rsidRDefault="00B436FF" w:rsidP="00B436FF">
            <w:pPr>
              <w:widowControl w:val="0"/>
              <w:jc w:val="center"/>
            </w:pPr>
            <w:r>
              <w:t>958</w:t>
            </w:r>
          </w:p>
        </w:tc>
        <w:tc>
          <w:tcPr>
            <w:tcW w:w="303" w:type="pct"/>
            <w:vAlign w:val="center"/>
          </w:tcPr>
          <w:p w:rsidR="00B436FF" w:rsidRPr="00BA66D6" w:rsidRDefault="00B436FF" w:rsidP="006346E1">
            <w:pPr>
              <w:widowControl w:val="0"/>
              <w:jc w:val="center"/>
            </w:pPr>
            <w:r>
              <w:t>725</w:t>
            </w:r>
          </w:p>
        </w:tc>
        <w:tc>
          <w:tcPr>
            <w:tcW w:w="509" w:type="pct"/>
            <w:vAlign w:val="center"/>
          </w:tcPr>
          <w:p w:rsidR="00B436FF" w:rsidRPr="00BA66D6" w:rsidRDefault="00B436FF" w:rsidP="00B436FF">
            <w:pPr>
              <w:widowControl w:val="0"/>
              <w:jc w:val="center"/>
            </w:pPr>
            <w:r>
              <w:t>75/21</w:t>
            </w:r>
          </w:p>
        </w:tc>
        <w:tc>
          <w:tcPr>
            <w:tcW w:w="509" w:type="pct"/>
            <w:vAlign w:val="center"/>
          </w:tcPr>
          <w:p w:rsidR="00B436FF" w:rsidRPr="00BA66D6" w:rsidRDefault="00B436FF" w:rsidP="00B436FF">
            <w:pPr>
              <w:widowControl w:val="0"/>
              <w:jc w:val="center"/>
            </w:pPr>
            <w:r>
              <w:t>117/42</w:t>
            </w:r>
          </w:p>
        </w:tc>
        <w:tc>
          <w:tcPr>
            <w:tcW w:w="476" w:type="pct"/>
            <w:vAlign w:val="center"/>
          </w:tcPr>
          <w:p w:rsidR="00B436FF" w:rsidRPr="00BA66D6" w:rsidRDefault="00B436FF" w:rsidP="00B436FF">
            <w:pPr>
              <w:widowControl w:val="0"/>
              <w:jc w:val="center"/>
            </w:pPr>
            <w:r>
              <w:t>53/10</w:t>
            </w:r>
          </w:p>
        </w:tc>
        <w:tc>
          <w:tcPr>
            <w:tcW w:w="470" w:type="pct"/>
            <w:vAlign w:val="center"/>
          </w:tcPr>
          <w:p w:rsidR="00B436FF" w:rsidRPr="00BA66D6" w:rsidRDefault="00B436FF" w:rsidP="00B436FF">
            <w:pPr>
              <w:widowControl w:val="0"/>
              <w:jc w:val="center"/>
            </w:pPr>
            <w:r>
              <w:t>7,3</w:t>
            </w:r>
          </w:p>
        </w:tc>
        <w:tc>
          <w:tcPr>
            <w:tcW w:w="463" w:type="pct"/>
            <w:vAlign w:val="center"/>
          </w:tcPr>
          <w:p w:rsidR="00B436FF" w:rsidRPr="00BA66D6" w:rsidRDefault="00B436FF" w:rsidP="00B436FF">
            <w:pPr>
              <w:widowControl w:val="0"/>
              <w:jc w:val="center"/>
            </w:pPr>
            <w:r>
              <w:t>12,2</w:t>
            </w:r>
          </w:p>
        </w:tc>
        <w:tc>
          <w:tcPr>
            <w:tcW w:w="463" w:type="pct"/>
            <w:vAlign w:val="center"/>
          </w:tcPr>
          <w:p w:rsidR="00B436FF" w:rsidRPr="00BA66D6" w:rsidRDefault="00B436FF" w:rsidP="006346E1">
            <w:pPr>
              <w:widowControl w:val="0"/>
              <w:jc w:val="center"/>
            </w:pPr>
            <w:r>
              <w:t>7,3</w:t>
            </w:r>
          </w:p>
        </w:tc>
      </w:tr>
      <w:tr w:rsidR="00B436FF" w:rsidRPr="00F350B6" w:rsidTr="00B436FF">
        <w:trPr>
          <w:jc w:val="center"/>
        </w:trPr>
        <w:tc>
          <w:tcPr>
            <w:tcW w:w="866" w:type="pct"/>
          </w:tcPr>
          <w:p w:rsidR="00B436FF" w:rsidRPr="00F350B6" w:rsidRDefault="00B436FF" w:rsidP="006346E1">
            <w:pPr>
              <w:jc w:val="both"/>
            </w:pPr>
            <w:r w:rsidRPr="00F350B6">
              <w:rPr>
                <w:sz w:val="22"/>
                <w:szCs w:val="22"/>
              </w:rPr>
              <w:t>Итого</w:t>
            </w:r>
            <w:r>
              <w:rPr>
                <w:sz w:val="22"/>
                <w:szCs w:val="22"/>
              </w:rPr>
              <w:t xml:space="preserve"> по суду</w:t>
            </w:r>
            <w:r w:rsidRPr="00F350B6">
              <w:rPr>
                <w:sz w:val="22"/>
                <w:szCs w:val="22"/>
              </w:rPr>
              <w:t>:</w:t>
            </w:r>
          </w:p>
        </w:tc>
        <w:tc>
          <w:tcPr>
            <w:tcW w:w="470" w:type="pct"/>
            <w:vAlign w:val="center"/>
          </w:tcPr>
          <w:p w:rsidR="00B436FF" w:rsidRPr="00BA66D6" w:rsidRDefault="00B436FF" w:rsidP="00B436FF">
            <w:pPr>
              <w:widowControl w:val="0"/>
              <w:jc w:val="center"/>
            </w:pPr>
            <w:r>
              <w:t>5196</w:t>
            </w:r>
          </w:p>
        </w:tc>
        <w:tc>
          <w:tcPr>
            <w:tcW w:w="470" w:type="pct"/>
            <w:vAlign w:val="center"/>
          </w:tcPr>
          <w:p w:rsidR="00B436FF" w:rsidRPr="00BA66D6" w:rsidRDefault="00B436FF" w:rsidP="00B436FF">
            <w:pPr>
              <w:widowControl w:val="0"/>
              <w:jc w:val="center"/>
            </w:pPr>
            <w:r>
              <w:t>5934</w:t>
            </w:r>
          </w:p>
        </w:tc>
        <w:tc>
          <w:tcPr>
            <w:tcW w:w="303" w:type="pct"/>
            <w:vAlign w:val="center"/>
          </w:tcPr>
          <w:p w:rsidR="00B436FF" w:rsidRPr="00BA66D6" w:rsidRDefault="00B436FF" w:rsidP="006346E1">
            <w:pPr>
              <w:widowControl w:val="0"/>
              <w:jc w:val="center"/>
            </w:pPr>
            <w:r>
              <w:t>4290</w:t>
            </w:r>
          </w:p>
        </w:tc>
        <w:tc>
          <w:tcPr>
            <w:tcW w:w="509" w:type="pct"/>
            <w:vAlign w:val="center"/>
          </w:tcPr>
          <w:p w:rsidR="00B436FF" w:rsidRPr="00BA66D6" w:rsidRDefault="00B436FF" w:rsidP="00B436FF">
            <w:pPr>
              <w:widowControl w:val="0"/>
              <w:jc w:val="center"/>
            </w:pPr>
            <w:r>
              <w:t>459/137</w:t>
            </w:r>
          </w:p>
        </w:tc>
        <w:tc>
          <w:tcPr>
            <w:tcW w:w="509" w:type="pct"/>
            <w:vAlign w:val="center"/>
          </w:tcPr>
          <w:p w:rsidR="00B436FF" w:rsidRPr="00BA66D6" w:rsidRDefault="00B436FF" w:rsidP="00B436FF">
            <w:pPr>
              <w:widowControl w:val="0"/>
              <w:jc w:val="center"/>
            </w:pPr>
            <w:r>
              <w:t>602/187</w:t>
            </w:r>
          </w:p>
        </w:tc>
        <w:tc>
          <w:tcPr>
            <w:tcW w:w="476" w:type="pct"/>
            <w:vAlign w:val="center"/>
          </w:tcPr>
          <w:p w:rsidR="00B436FF" w:rsidRPr="00BA66D6" w:rsidRDefault="00B436FF" w:rsidP="006346E1">
            <w:pPr>
              <w:widowControl w:val="0"/>
              <w:jc w:val="center"/>
            </w:pPr>
            <w:r>
              <w:t>401/96</w:t>
            </w:r>
          </w:p>
        </w:tc>
        <w:tc>
          <w:tcPr>
            <w:tcW w:w="470" w:type="pct"/>
            <w:vAlign w:val="center"/>
          </w:tcPr>
          <w:p w:rsidR="00B436FF" w:rsidRPr="00BA66D6" w:rsidRDefault="00B436FF" w:rsidP="00B436FF">
            <w:pPr>
              <w:widowControl w:val="0"/>
              <w:jc w:val="center"/>
            </w:pPr>
            <w:r>
              <w:t>8,8</w:t>
            </w:r>
          </w:p>
        </w:tc>
        <w:tc>
          <w:tcPr>
            <w:tcW w:w="463" w:type="pct"/>
            <w:vAlign w:val="center"/>
          </w:tcPr>
          <w:p w:rsidR="00B436FF" w:rsidRPr="00BA66D6" w:rsidRDefault="00B436FF" w:rsidP="00B436FF">
            <w:pPr>
              <w:widowControl w:val="0"/>
              <w:jc w:val="center"/>
            </w:pPr>
            <w:r>
              <w:t>10,1</w:t>
            </w:r>
          </w:p>
        </w:tc>
        <w:tc>
          <w:tcPr>
            <w:tcW w:w="463" w:type="pct"/>
            <w:vAlign w:val="center"/>
          </w:tcPr>
          <w:p w:rsidR="00B436FF" w:rsidRPr="00BA66D6" w:rsidRDefault="00B436FF" w:rsidP="006346E1">
            <w:pPr>
              <w:widowControl w:val="0"/>
              <w:jc w:val="center"/>
            </w:pPr>
            <w:r>
              <w:t>9,3</w:t>
            </w:r>
          </w:p>
        </w:tc>
      </w:tr>
    </w:tbl>
    <w:p w:rsidR="0066521B" w:rsidRDefault="0066521B" w:rsidP="0066521B">
      <w:pPr>
        <w:ind w:firstLine="708"/>
        <w:jc w:val="both"/>
        <w:rPr>
          <w:sz w:val="28"/>
          <w:szCs w:val="28"/>
        </w:rPr>
      </w:pPr>
    </w:p>
    <w:p w:rsidR="0066521B" w:rsidRPr="003B24F8" w:rsidRDefault="0066521B" w:rsidP="0066521B">
      <w:pPr>
        <w:ind w:firstLine="708"/>
        <w:jc w:val="both"/>
        <w:rPr>
          <w:sz w:val="28"/>
          <w:szCs w:val="28"/>
        </w:rPr>
      </w:pPr>
      <w:r w:rsidRPr="003B24F8">
        <w:rPr>
          <w:sz w:val="28"/>
          <w:szCs w:val="28"/>
        </w:rPr>
        <w:t>Пересмотренные апелляционные жалобы по отдельным категориям споров характеризуются следующими данными.</w:t>
      </w:r>
    </w:p>
    <w:p w:rsidR="0066521B" w:rsidRDefault="0066521B" w:rsidP="0066521B">
      <w:pPr>
        <w:ind w:firstLine="708"/>
        <w:jc w:val="both"/>
        <w:rPr>
          <w:sz w:val="28"/>
          <w:szCs w:val="28"/>
        </w:rPr>
      </w:pPr>
      <w:r w:rsidRPr="00B9156B">
        <w:rPr>
          <w:sz w:val="28"/>
          <w:szCs w:val="28"/>
        </w:rPr>
        <w:t xml:space="preserve">Среди споров, возникающих из гражданских правоотношений, </w:t>
      </w:r>
      <w:r w:rsidRPr="006C6299">
        <w:rPr>
          <w:sz w:val="28"/>
          <w:szCs w:val="28"/>
        </w:rPr>
        <w:t xml:space="preserve">наибольшее количество отмененных (измененных) дел связано: </w:t>
      </w:r>
    </w:p>
    <w:p w:rsidR="007955EE" w:rsidRPr="006C6299" w:rsidRDefault="007955EE" w:rsidP="0066521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с применением законодательства о земле – 20 дел из 135 рассмотренных или 14,8 %;</w:t>
      </w:r>
    </w:p>
    <w:p w:rsidR="007955EE" w:rsidRDefault="007955EE" w:rsidP="007955EE">
      <w:pPr>
        <w:ind w:firstLine="708"/>
        <w:jc w:val="both"/>
        <w:rPr>
          <w:sz w:val="28"/>
          <w:szCs w:val="28"/>
        </w:rPr>
      </w:pPr>
      <w:r w:rsidRPr="006C6299">
        <w:rPr>
          <w:sz w:val="28"/>
          <w:szCs w:val="28"/>
        </w:rPr>
        <w:lastRenderedPageBreak/>
        <w:t>- с рассмотрением споров из внедоговорных обязательств – 17 дел (рассмотрено 134 дела), что составляет 12,7 %;</w:t>
      </w:r>
    </w:p>
    <w:p w:rsidR="007955EE" w:rsidRPr="006C6299" w:rsidRDefault="007955EE" w:rsidP="007955EE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защитой права собственности, деловой репутации, иных вещных прав – 17 дел из 142 рассмотренных или 12,0 %;</w:t>
      </w:r>
    </w:p>
    <w:p w:rsidR="00D170C3" w:rsidRPr="006C6299" w:rsidRDefault="00D170C3" w:rsidP="00D170C3">
      <w:pPr>
        <w:ind w:firstLine="708"/>
        <w:jc w:val="both"/>
        <w:rPr>
          <w:sz w:val="28"/>
          <w:szCs w:val="28"/>
        </w:rPr>
      </w:pPr>
      <w:r w:rsidRPr="006C6299">
        <w:rPr>
          <w:sz w:val="28"/>
          <w:szCs w:val="28"/>
        </w:rPr>
        <w:t xml:space="preserve">- с рассмотрением корпоративных споров – </w:t>
      </w:r>
      <w:r w:rsidR="00D065A6" w:rsidRPr="006C6299">
        <w:rPr>
          <w:sz w:val="28"/>
          <w:szCs w:val="28"/>
        </w:rPr>
        <w:t>6</w:t>
      </w:r>
      <w:r w:rsidRPr="006C6299">
        <w:rPr>
          <w:sz w:val="28"/>
          <w:szCs w:val="28"/>
        </w:rPr>
        <w:t xml:space="preserve"> дел (рассмотрено </w:t>
      </w:r>
      <w:r w:rsidR="00D065A6" w:rsidRPr="006C6299">
        <w:rPr>
          <w:sz w:val="28"/>
          <w:szCs w:val="28"/>
        </w:rPr>
        <w:t>60 дел), что составляет 10</w:t>
      </w:r>
      <w:r w:rsidRPr="006C6299">
        <w:rPr>
          <w:sz w:val="28"/>
          <w:szCs w:val="28"/>
        </w:rPr>
        <w:t>,0 %;</w:t>
      </w:r>
    </w:p>
    <w:p w:rsidR="0066521B" w:rsidRPr="006C6299" w:rsidRDefault="0066521B" w:rsidP="0066521B">
      <w:pPr>
        <w:ind w:firstLine="708"/>
        <w:jc w:val="both"/>
        <w:rPr>
          <w:sz w:val="28"/>
          <w:szCs w:val="28"/>
        </w:rPr>
      </w:pPr>
      <w:r w:rsidRPr="006C6299">
        <w:rPr>
          <w:sz w:val="28"/>
          <w:szCs w:val="28"/>
        </w:rPr>
        <w:t>- с неисполнением или ненадлежащим исполнением обязательств по договор</w:t>
      </w:r>
      <w:r w:rsidR="00D065A6" w:rsidRPr="006C6299">
        <w:rPr>
          <w:sz w:val="28"/>
          <w:szCs w:val="28"/>
        </w:rPr>
        <w:t>ам</w:t>
      </w:r>
      <w:r w:rsidR="006C6299" w:rsidRPr="006C6299">
        <w:rPr>
          <w:sz w:val="28"/>
          <w:szCs w:val="28"/>
        </w:rPr>
        <w:t xml:space="preserve"> подряда – 44 из 316 рассмотренных дел (13,9%);</w:t>
      </w:r>
      <w:r w:rsidR="00D065A6" w:rsidRPr="006C6299">
        <w:rPr>
          <w:sz w:val="28"/>
          <w:szCs w:val="28"/>
        </w:rPr>
        <w:t xml:space="preserve"> </w:t>
      </w:r>
      <w:r w:rsidR="006C6299" w:rsidRPr="006C6299">
        <w:rPr>
          <w:sz w:val="28"/>
          <w:szCs w:val="28"/>
        </w:rPr>
        <w:t xml:space="preserve">возмездного оказания услуг – 17 из 178 рассмотренных или 9,6 %; аренды – 13 дел из 190 рассмотренных или 6,8 %; </w:t>
      </w:r>
      <w:r w:rsidR="00D065A6" w:rsidRPr="006C6299">
        <w:rPr>
          <w:sz w:val="28"/>
          <w:szCs w:val="28"/>
        </w:rPr>
        <w:t>страхования – 7 из 141 рассмотренных дел,  что составляет 5,0 %</w:t>
      </w:r>
      <w:r w:rsidR="00D170C3" w:rsidRPr="006C6299">
        <w:rPr>
          <w:sz w:val="28"/>
          <w:szCs w:val="28"/>
        </w:rPr>
        <w:t>;</w:t>
      </w:r>
      <w:r w:rsidR="00D065A6" w:rsidRPr="006C6299">
        <w:rPr>
          <w:sz w:val="28"/>
          <w:szCs w:val="28"/>
        </w:rPr>
        <w:t xml:space="preserve"> энергоснабжения – 23 дела (3,9%) из общего числа (592)</w:t>
      </w:r>
      <w:r w:rsidR="006C6299" w:rsidRPr="006C6299">
        <w:rPr>
          <w:sz w:val="28"/>
          <w:szCs w:val="28"/>
        </w:rPr>
        <w:t xml:space="preserve">. </w:t>
      </w:r>
    </w:p>
    <w:p w:rsidR="0066521B" w:rsidRPr="006C6299" w:rsidRDefault="0066521B" w:rsidP="0066521B">
      <w:pPr>
        <w:ind w:firstLine="708"/>
        <w:jc w:val="both"/>
        <w:rPr>
          <w:sz w:val="28"/>
          <w:szCs w:val="28"/>
        </w:rPr>
      </w:pPr>
      <w:r w:rsidRPr="006C6299">
        <w:rPr>
          <w:sz w:val="28"/>
          <w:szCs w:val="28"/>
        </w:rPr>
        <w:t>Среди дел, отмененных (измененных) коллегией по спорам, возникающим из административных правоотношений, наибольшее количество связано с рассмотрением дел:</w:t>
      </w:r>
    </w:p>
    <w:p w:rsidR="0066521B" w:rsidRPr="00A05EBE" w:rsidRDefault="0066521B" w:rsidP="0066521B">
      <w:pPr>
        <w:ind w:firstLine="708"/>
        <w:jc w:val="both"/>
        <w:rPr>
          <w:sz w:val="28"/>
          <w:szCs w:val="28"/>
        </w:rPr>
      </w:pPr>
      <w:r w:rsidRPr="00A05EBE">
        <w:rPr>
          <w:sz w:val="28"/>
          <w:szCs w:val="28"/>
        </w:rPr>
        <w:t xml:space="preserve">- об оспаривании ненормативных правовых актов, решений и действий (бездействия) государственных органов, органов местного самоуправления, иных органов, организаций, наделенных федеральным законом отдельными государственными или иными публичными полномочиями должностных лиц – </w:t>
      </w:r>
      <w:r w:rsidR="00A05EBE">
        <w:rPr>
          <w:sz w:val="28"/>
          <w:szCs w:val="28"/>
        </w:rPr>
        <w:t>40</w:t>
      </w:r>
      <w:r w:rsidRPr="00A05EBE">
        <w:rPr>
          <w:sz w:val="28"/>
          <w:szCs w:val="28"/>
        </w:rPr>
        <w:t xml:space="preserve"> дел (рассмотрено </w:t>
      </w:r>
      <w:r w:rsidR="00D170C3" w:rsidRPr="00A05EBE">
        <w:rPr>
          <w:sz w:val="28"/>
          <w:szCs w:val="28"/>
        </w:rPr>
        <w:t>3</w:t>
      </w:r>
      <w:r w:rsidR="00A05EBE">
        <w:rPr>
          <w:sz w:val="28"/>
          <w:szCs w:val="28"/>
        </w:rPr>
        <w:t>34</w:t>
      </w:r>
      <w:r w:rsidRPr="00A05EBE">
        <w:rPr>
          <w:sz w:val="28"/>
          <w:szCs w:val="28"/>
        </w:rPr>
        <w:t xml:space="preserve"> дел</w:t>
      </w:r>
      <w:r w:rsidR="00A05EBE">
        <w:rPr>
          <w:sz w:val="28"/>
          <w:szCs w:val="28"/>
        </w:rPr>
        <w:t>а</w:t>
      </w:r>
      <w:r w:rsidRPr="00A05EBE">
        <w:rPr>
          <w:sz w:val="28"/>
          <w:szCs w:val="28"/>
        </w:rPr>
        <w:t xml:space="preserve">), что составляет </w:t>
      </w:r>
      <w:r w:rsidR="00A05EBE">
        <w:rPr>
          <w:sz w:val="28"/>
          <w:szCs w:val="28"/>
        </w:rPr>
        <w:t>12,0</w:t>
      </w:r>
      <w:r w:rsidRPr="00A05EBE">
        <w:rPr>
          <w:sz w:val="28"/>
          <w:szCs w:val="28"/>
        </w:rPr>
        <w:t xml:space="preserve"> %;</w:t>
      </w:r>
    </w:p>
    <w:p w:rsidR="0066521B" w:rsidRPr="00A05EBE" w:rsidRDefault="0066521B" w:rsidP="0066521B">
      <w:pPr>
        <w:tabs>
          <w:tab w:val="left" w:pos="851"/>
        </w:tabs>
        <w:ind w:firstLine="709"/>
        <w:jc w:val="both"/>
        <w:rPr>
          <w:sz w:val="28"/>
          <w:szCs w:val="28"/>
        </w:rPr>
      </w:pPr>
      <w:r w:rsidRPr="00A05EBE">
        <w:rPr>
          <w:sz w:val="28"/>
          <w:szCs w:val="28"/>
        </w:rPr>
        <w:t xml:space="preserve">- с применением законодательства об административных правонарушениях – </w:t>
      </w:r>
      <w:r w:rsidR="00A05EBE">
        <w:rPr>
          <w:sz w:val="28"/>
          <w:szCs w:val="28"/>
        </w:rPr>
        <w:t>28</w:t>
      </w:r>
      <w:r w:rsidRPr="00A05EBE">
        <w:rPr>
          <w:sz w:val="28"/>
          <w:szCs w:val="28"/>
        </w:rPr>
        <w:t xml:space="preserve"> дел (рассмотрено 3</w:t>
      </w:r>
      <w:r w:rsidR="00A05EBE">
        <w:rPr>
          <w:sz w:val="28"/>
          <w:szCs w:val="28"/>
        </w:rPr>
        <w:t>32</w:t>
      </w:r>
      <w:r w:rsidRPr="00A05EBE">
        <w:rPr>
          <w:sz w:val="28"/>
          <w:szCs w:val="28"/>
        </w:rPr>
        <w:t xml:space="preserve"> дела), что составляет </w:t>
      </w:r>
      <w:r w:rsidR="00A05EBE">
        <w:rPr>
          <w:sz w:val="28"/>
          <w:szCs w:val="28"/>
        </w:rPr>
        <w:t>8,4</w:t>
      </w:r>
      <w:r w:rsidRPr="00A05EBE">
        <w:rPr>
          <w:sz w:val="28"/>
          <w:szCs w:val="28"/>
        </w:rPr>
        <w:t xml:space="preserve"> %;</w:t>
      </w:r>
    </w:p>
    <w:p w:rsidR="00A05EBE" w:rsidRPr="00A05EBE" w:rsidRDefault="00A05EBE" w:rsidP="00A05EBE">
      <w:pPr>
        <w:ind w:firstLine="708"/>
        <w:jc w:val="both"/>
        <w:rPr>
          <w:sz w:val="28"/>
          <w:szCs w:val="28"/>
        </w:rPr>
      </w:pPr>
      <w:r w:rsidRPr="00A05EBE">
        <w:rPr>
          <w:sz w:val="28"/>
          <w:szCs w:val="28"/>
        </w:rPr>
        <w:t xml:space="preserve">- о несостоятельности (банкротстве) – </w:t>
      </w:r>
      <w:r>
        <w:rPr>
          <w:sz w:val="28"/>
          <w:szCs w:val="28"/>
        </w:rPr>
        <w:t>32</w:t>
      </w:r>
      <w:r w:rsidRPr="00A05EBE">
        <w:rPr>
          <w:sz w:val="28"/>
          <w:szCs w:val="28"/>
        </w:rPr>
        <w:t xml:space="preserve"> дел</w:t>
      </w:r>
      <w:r>
        <w:rPr>
          <w:sz w:val="28"/>
          <w:szCs w:val="28"/>
        </w:rPr>
        <w:t>а</w:t>
      </w:r>
      <w:r w:rsidRPr="00A05EBE">
        <w:rPr>
          <w:sz w:val="28"/>
          <w:szCs w:val="28"/>
        </w:rPr>
        <w:t xml:space="preserve"> (рассмотрено </w:t>
      </w:r>
      <w:r>
        <w:rPr>
          <w:sz w:val="28"/>
          <w:szCs w:val="28"/>
        </w:rPr>
        <w:t>503</w:t>
      </w:r>
      <w:r w:rsidRPr="00A05EBE">
        <w:rPr>
          <w:sz w:val="28"/>
          <w:szCs w:val="28"/>
        </w:rPr>
        <w:t xml:space="preserve"> дел</w:t>
      </w:r>
      <w:r>
        <w:rPr>
          <w:sz w:val="28"/>
          <w:szCs w:val="28"/>
        </w:rPr>
        <w:t>а</w:t>
      </w:r>
      <w:r w:rsidRPr="00A05EBE">
        <w:rPr>
          <w:sz w:val="28"/>
          <w:szCs w:val="28"/>
        </w:rPr>
        <w:t xml:space="preserve">), что составляет </w:t>
      </w:r>
      <w:r>
        <w:rPr>
          <w:sz w:val="28"/>
          <w:szCs w:val="28"/>
        </w:rPr>
        <w:t>6,4 %.</w:t>
      </w:r>
    </w:p>
    <w:p w:rsidR="0066521B" w:rsidRDefault="0066521B" w:rsidP="0066521B">
      <w:pPr>
        <w:ind w:firstLine="540"/>
        <w:jc w:val="both"/>
        <w:rPr>
          <w:sz w:val="28"/>
          <w:szCs w:val="28"/>
        </w:rPr>
      </w:pPr>
      <w:r w:rsidRPr="00783A73">
        <w:rPr>
          <w:sz w:val="28"/>
          <w:szCs w:val="28"/>
        </w:rPr>
        <w:t>Арбитражным судом Волго-Вятского округа из общего количества</w:t>
      </w:r>
      <w:r>
        <w:rPr>
          <w:sz w:val="28"/>
          <w:szCs w:val="28"/>
        </w:rPr>
        <w:t xml:space="preserve"> рассмотренных Первым арбитражным апелляционным судом дел (</w:t>
      </w:r>
      <w:r w:rsidR="00B436FF">
        <w:rPr>
          <w:sz w:val="28"/>
          <w:szCs w:val="28"/>
        </w:rPr>
        <w:t>4290</w:t>
      </w:r>
      <w:r>
        <w:rPr>
          <w:sz w:val="28"/>
          <w:szCs w:val="28"/>
        </w:rPr>
        <w:t>) в первом полугодии 20</w:t>
      </w:r>
      <w:r w:rsidR="00B436FF">
        <w:rPr>
          <w:sz w:val="28"/>
          <w:szCs w:val="28"/>
        </w:rPr>
        <w:t>20</w:t>
      </w:r>
      <w:r>
        <w:rPr>
          <w:sz w:val="28"/>
          <w:szCs w:val="28"/>
        </w:rPr>
        <w:t xml:space="preserve"> года отменено (изменено) </w:t>
      </w:r>
      <w:r w:rsidR="00B436FF">
        <w:rPr>
          <w:sz w:val="28"/>
          <w:szCs w:val="28"/>
        </w:rPr>
        <w:t>95</w:t>
      </w:r>
      <w:r>
        <w:rPr>
          <w:sz w:val="28"/>
          <w:szCs w:val="28"/>
        </w:rPr>
        <w:t xml:space="preserve"> судебных актов</w:t>
      </w:r>
      <w:r w:rsidR="00D170C3">
        <w:rPr>
          <w:sz w:val="28"/>
          <w:szCs w:val="28"/>
        </w:rPr>
        <w:t xml:space="preserve"> и Судом по интеллектуальным правам – </w:t>
      </w:r>
      <w:r w:rsidR="00B436FF">
        <w:rPr>
          <w:sz w:val="28"/>
          <w:szCs w:val="28"/>
        </w:rPr>
        <w:t>3</w:t>
      </w:r>
      <w:r w:rsidR="00D170C3">
        <w:rPr>
          <w:sz w:val="28"/>
          <w:szCs w:val="28"/>
        </w:rPr>
        <w:t xml:space="preserve"> дел</w:t>
      </w:r>
      <w:r w:rsidR="00227D06">
        <w:rPr>
          <w:sz w:val="28"/>
          <w:szCs w:val="28"/>
        </w:rPr>
        <w:t>а</w:t>
      </w:r>
      <w:r w:rsidR="00D170C3">
        <w:rPr>
          <w:sz w:val="28"/>
          <w:szCs w:val="28"/>
        </w:rPr>
        <w:t xml:space="preserve">, что составляет </w:t>
      </w:r>
      <w:r w:rsidR="00B436FF">
        <w:rPr>
          <w:sz w:val="28"/>
          <w:szCs w:val="28"/>
        </w:rPr>
        <w:t>2,3</w:t>
      </w:r>
      <w:r>
        <w:rPr>
          <w:sz w:val="28"/>
          <w:szCs w:val="28"/>
        </w:rPr>
        <w:t xml:space="preserve"> %; в первом полугодии 201</w:t>
      </w:r>
      <w:r w:rsidR="00B436FF">
        <w:rPr>
          <w:sz w:val="28"/>
          <w:szCs w:val="28"/>
        </w:rPr>
        <w:t>9</w:t>
      </w:r>
      <w:r>
        <w:rPr>
          <w:sz w:val="28"/>
          <w:szCs w:val="28"/>
        </w:rPr>
        <w:t xml:space="preserve"> года было отменено (изменено) </w:t>
      </w:r>
      <w:r w:rsidR="00B436FF">
        <w:rPr>
          <w:sz w:val="28"/>
          <w:szCs w:val="28"/>
        </w:rPr>
        <w:t>113</w:t>
      </w:r>
      <w:r>
        <w:rPr>
          <w:sz w:val="28"/>
          <w:szCs w:val="28"/>
        </w:rPr>
        <w:t xml:space="preserve"> судебных актов или 1,</w:t>
      </w:r>
      <w:r w:rsidR="00B436FF">
        <w:rPr>
          <w:sz w:val="28"/>
          <w:szCs w:val="28"/>
        </w:rPr>
        <w:t>9</w:t>
      </w:r>
      <w:r>
        <w:rPr>
          <w:sz w:val="28"/>
          <w:szCs w:val="28"/>
        </w:rPr>
        <w:t xml:space="preserve"> %.</w:t>
      </w:r>
      <w:r w:rsidR="004155BA">
        <w:rPr>
          <w:sz w:val="28"/>
          <w:szCs w:val="28"/>
        </w:rPr>
        <w:t xml:space="preserve"> Процент отмененных судебных актов в кассационной инстанции от обжалованных дел составил 6,4.</w:t>
      </w:r>
    </w:p>
    <w:p w:rsidR="0066521B" w:rsidRDefault="0066521B" w:rsidP="0066521B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Из общего количества </w:t>
      </w:r>
      <w:r w:rsidR="00D170C3">
        <w:rPr>
          <w:sz w:val="28"/>
          <w:szCs w:val="28"/>
        </w:rPr>
        <w:t xml:space="preserve">дел, </w:t>
      </w:r>
      <w:r>
        <w:rPr>
          <w:sz w:val="28"/>
          <w:szCs w:val="28"/>
        </w:rPr>
        <w:t xml:space="preserve">отмененных </w:t>
      </w:r>
      <w:r w:rsidR="00D170C3">
        <w:rPr>
          <w:sz w:val="28"/>
          <w:szCs w:val="28"/>
        </w:rPr>
        <w:t>в кассационной инстанции</w:t>
      </w:r>
      <w:r>
        <w:rPr>
          <w:sz w:val="28"/>
          <w:szCs w:val="28"/>
        </w:rPr>
        <w:t xml:space="preserve"> (</w:t>
      </w:r>
      <w:r w:rsidR="00B436FF">
        <w:rPr>
          <w:sz w:val="28"/>
          <w:szCs w:val="28"/>
        </w:rPr>
        <w:t>98</w:t>
      </w:r>
      <w:r>
        <w:rPr>
          <w:sz w:val="28"/>
          <w:szCs w:val="28"/>
        </w:rPr>
        <w:t xml:space="preserve">) по </w:t>
      </w:r>
      <w:r w:rsidR="004155BA">
        <w:rPr>
          <w:sz w:val="28"/>
          <w:szCs w:val="28"/>
        </w:rPr>
        <w:t>12</w:t>
      </w:r>
      <w:r>
        <w:rPr>
          <w:sz w:val="28"/>
          <w:szCs w:val="28"/>
        </w:rPr>
        <w:t xml:space="preserve"> делам постановления апелляционного суда отменены, судебные акты судов первой инстанции оставлены в силе (</w:t>
      </w:r>
      <w:r w:rsidR="004155BA">
        <w:rPr>
          <w:sz w:val="28"/>
          <w:szCs w:val="28"/>
        </w:rPr>
        <w:t xml:space="preserve">12,2 </w:t>
      </w:r>
      <w:r w:rsidR="0085267F">
        <w:rPr>
          <w:sz w:val="28"/>
          <w:szCs w:val="28"/>
        </w:rPr>
        <w:t xml:space="preserve">%), по </w:t>
      </w:r>
      <w:r w:rsidR="004155BA">
        <w:rPr>
          <w:sz w:val="28"/>
          <w:szCs w:val="28"/>
        </w:rPr>
        <w:t>9</w:t>
      </w:r>
      <w:r>
        <w:rPr>
          <w:sz w:val="28"/>
          <w:szCs w:val="28"/>
        </w:rPr>
        <w:t xml:space="preserve"> делам между сторонами заключено мировое соглашение в суде кассационной инстанции, поэтому производство по делам прекращено с отменой ранее принятых судебных актов (</w:t>
      </w:r>
      <w:r w:rsidR="004155BA">
        <w:rPr>
          <w:sz w:val="28"/>
          <w:szCs w:val="28"/>
        </w:rPr>
        <w:t>9,2</w:t>
      </w:r>
      <w:r>
        <w:rPr>
          <w:sz w:val="28"/>
          <w:szCs w:val="28"/>
        </w:rPr>
        <w:t xml:space="preserve"> %).</w:t>
      </w:r>
    </w:p>
    <w:p w:rsidR="0066521B" w:rsidRDefault="0066521B" w:rsidP="0066521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первом полугодии 20</w:t>
      </w:r>
      <w:r w:rsidR="004155BA">
        <w:rPr>
          <w:sz w:val="28"/>
          <w:szCs w:val="28"/>
        </w:rPr>
        <w:t>20</w:t>
      </w:r>
      <w:r>
        <w:rPr>
          <w:sz w:val="28"/>
          <w:szCs w:val="28"/>
        </w:rPr>
        <w:t xml:space="preserve"> года Судебной коллегией по экономическим спорам Верховного Суда Российской Федерации отменено </w:t>
      </w:r>
      <w:r w:rsidR="004155BA">
        <w:rPr>
          <w:sz w:val="28"/>
          <w:szCs w:val="28"/>
        </w:rPr>
        <w:t>3</w:t>
      </w:r>
      <w:r>
        <w:rPr>
          <w:sz w:val="28"/>
          <w:szCs w:val="28"/>
        </w:rPr>
        <w:t xml:space="preserve"> дел</w:t>
      </w:r>
      <w:r w:rsidR="004155BA">
        <w:rPr>
          <w:sz w:val="28"/>
          <w:szCs w:val="28"/>
        </w:rPr>
        <w:t>а</w:t>
      </w:r>
      <w:r>
        <w:rPr>
          <w:sz w:val="28"/>
          <w:szCs w:val="28"/>
        </w:rPr>
        <w:t xml:space="preserve"> (0,</w:t>
      </w:r>
      <w:r w:rsidR="0085267F">
        <w:rPr>
          <w:sz w:val="28"/>
          <w:szCs w:val="28"/>
        </w:rPr>
        <w:t>0</w:t>
      </w:r>
      <w:r w:rsidR="004155BA">
        <w:rPr>
          <w:sz w:val="28"/>
          <w:szCs w:val="28"/>
        </w:rPr>
        <w:t>7</w:t>
      </w:r>
      <w:r>
        <w:rPr>
          <w:sz w:val="28"/>
          <w:szCs w:val="28"/>
        </w:rPr>
        <w:t>% от рассмотренных судом дел), за аналогичный период 201</w:t>
      </w:r>
      <w:r w:rsidR="004155BA">
        <w:rPr>
          <w:sz w:val="28"/>
          <w:szCs w:val="28"/>
        </w:rPr>
        <w:t>9</w:t>
      </w:r>
      <w:r>
        <w:rPr>
          <w:sz w:val="28"/>
          <w:szCs w:val="28"/>
        </w:rPr>
        <w:t xml:space="preserve"> года </w:t>
      </w:r>
      <w:r w:rsidR="0085267F">
        <w:rPr>
          <w:sz w:val="28"/>
          <w:szCs w:val="28"/>
        </w:rPr>
        <w:t>отменено 5</w:t>
      </w:r>
      <w:r>
        <w:rPr>
          <w:sz w:val="28"/>
          <w:szCs w:val="28"/>
        </w:rPr>
        <w:t xml:space="preserve"> дел или 0,</w:t>
      </w:r>
      <w:r w:rsidR="004155BA">
        <w:rPr>
          <w:sz w:val="28"/>
          <w:szCs w:val="28"/>
        </w:rPr>
        <w:t>08</w:t>
      </w:r>
      <w:r>
        <w:rPr>
          <w:sz w:val="28"/>
          <w:szCs w:val="28"/>
        </w:rPr>
        <w:t>%.</w:t>
      </w:r>
    </w:p>
    <w:p w:rsidR="0066521B" w:rsidRDefault="0066521B" w:rsidP="0066521B">
      <w:pPr>
        <w:ind w:firstLine="540"/>
        <w:jc w:val="both"/>
        <w:rPr>
          <w:sz w:val="28"/>
          <w:szCs w:val="28"/>
        </w:rPr>
      </w:pPr>
    </w:p>
    <w:p w:rsidR="0066521B" w:rsidRDefault="004155BA" w:rsidP="0066521B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A05EBE">
        <w:rPr>
          <w:sz w:val="28"/>
          <w:szCs w:val="28"/>
        </w:rPr>
        <w:t>4</w:t>
      </w:r>
      <w:r w:rsidR="0066521B">
        <w:rPr>
          <w:sz w:val="28"/>
          <w:szCs w:val="28"/>
        </w:rPr>
        <w:t>.0</w:t>
      </w:r>
      <w:r w:rsidR="0085267F">
        <w:rPr>
          <w:sz w:val="28"/>
          <w:szCs w:val="28"/>
        </w:rPr>
        <w:t>8</w:t>
      </w:r>
      <w:r w:rsidR="0066521B">
        <w:rPr>
          <w:sz w:val="28"/>
          <w:szCs w:val="28"/>
        </w:rPr>
        <w:t>.20</w:t>
      </w:r>
      <w:r>
        <w:rPr>
          <w:sz w:val="28"/>
          <w:szCs w:val="28"/>
        </w:rPr>
        <w:t>20</w:t>
      </w:r>
    </w:p>
    <w:p w:rsidR="0066521B" w:rsidRDefault="0066521B" w:rsidP="0066521B">
      <w:pPr>
        <w:jc w:val="both"/>
        <w:rPr>
          <w:sz w:val="28"/>
          <w:szCs w:val="28"/>
        </w:rPr>
      </w:pPr>
    </w:p>
    <w:p w:rsidR="0066521B" w:rsidRDefault="0066521B" w:rsidP="0066521B">
      <w:pPr>
        <w:jc w:val="both"/>
        <w:rPr>
          <w:sz w:val="28"/>
          <w:szCs w:val="28"/>
        </w:rPr>
      </w:pPr>
      <w:r>
        <w:rPr>
          <w:sz w:val="28"/>
          <w:szCs w:val="28"/>
        </w:rPr>
        <w:t>Начальник отдела анализа и обобщения</w:t>
      </w:r>
    </w:p>
    <w:p w:rsidR="0066521B" w:rsidRDefault="0066521B" w:rsidP="0066521B">
      <w:pPr>
        <w:jc w:val="both"/>
        <w:rPr>
          <w:sz w:val="28"/>
          <w:szCs w:val="28"/>
        </w:rPr>
      </w:pPr>
      <w:r>
        <w:rPr>
          <w:sz w:val="28"/>
          <w:szCs w:val="28"/>
        </w:rPr>
        <w:t>судебной практики, законодательства и</w:t>
      </w:r>
    </w:p>
    <w:p w:rsidR="0066521B" w:rsidRPr="00FE6811" w:rsidRDefault="0066521B" w:rsidP="0066521B">
      <w:pPr>
        <w:jc w:val="both"/>
        <w:rPr>
          <w:sz w:val="28"/>
          <w:szCs w:val="28"/>
        </w:rPr>
      </w:pPr>
      <w:r>
        <w:rPr>
          <w:sz w:val="28"/>
          <w:szCs w:val="28"/>
        </w:rPr>
        <w:t>статистики                                                                                        Н.Н. Коннова</w:t>
      </w:r>
    </w:p>
    <w:p w:rsidR="0066521B" w:rsidRDefault="0066521B" w:rsidP="0066521B"/>
    <w:sectPr w:rsidR="0066521B" w:rsidSect="0066521B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567" w:right="567" w:bottom="567" w:left="1701" w:header="0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955EE" w:rsidRDefault="007955EE" w:rsidP="009B37C1">
      <w:r>
        <w:separator/>
      </w:r>
    </w:p>
  </w:endnote>
  <w:endnote w:type="continuationSeparator" w:id="0">
    <w:p w:rsidR="007955EE" w:rsidRDefault="007955EE" w:rsidP="009B37C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55EE" w:rsidRDefault="007955EE">
    <w:pPr>
      <w:pStyle w:val="a5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55EE" w:rsidRDefault="007955EE">
    <w:pPr>
      <w:pStyle w:val="a5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55EE" w:rsidRDefault="007955EE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955EE" w:rsidRDefault="007955EE" w:rsidP="009B37C1">
      <w:r>
        <w:separator/>
      </w:r>
    </w:p>
  </w:footnote>
  <w:footnote w:type="continuationSeparator" w:id="0">
    <w:p w:rsidR="007955EE" w:rsidRDefault="007955EE" w:rsidP="009B37C1">
      <w:r>
        <w:continuationSeparator/>
      </w:r>
    </w:p>
  </w:footnote>
  <w:footnote w:id="1">
    <w:p w:rsidR="007955EE" w:rsidRPr="004155BA" w:rsidRDefault="007955EE">
      <w:pPr>
        <w:pStyle w:val="a9"/>
        <w:rPr>
          <w:sz w:val="24"/>
          <w:szCs w:val="24"/>
        </w:rPr>
      </w:pPr>
      <w:r w:rsidRPr="004155BA">
        <w:rPr>
          <w:rStyle w:val="ab"/>
          <w:sz w:val="24"/>
          <w:szCs w:val="24"/>
        </w:rPr>
        <w:footnoteRef/>
      </w:r>
      <w:r w:rsidRPr="004155BA">
        <w:rPr>
          <w:sz w:val="24"/>
          <w:szCs w:val="24"/>
        </w:rPr>
        <w:t xml:space="preserve"> Одобрено на заседании пре</w:t>
      </w:r>
      <w:r>
        <w:rPr>
          <w:sz w:val="24"/>
          <w:szCs w:val="24"/>
        </w:rPr>
        <w:t xml:space="preserve">зидиума Первого арбитражного апелляционного суда </w:t>
      </w:r>
      <w:r w:rsidR="00EF3179">
        <w:rPr>
          <w:sz w:val="24"/>
          <w:szCs w:val="24"/>
        </w:rPr>
        <w:t>15</w:t>
      </w:r>
      <w:r>
        <w:rPr>
          <w:sz w:val="24"/>
          <w:szCs w:val="24"/>
        </w:rPr>
        <w:t>.</w:t>
      </w:r>
      <w:r w:rsidR="00EF3179">
        <w:rPr>
          <w:sz w:val="24"/>
          <w:szCs w:val="24"/>
        </w:rPr>
        <w:t>09</w:t>
      </w:r>
      <w:r>
        <w:rPr>
          <w:sz w:val="24"/>
          <w:szCs w:val="24"/>
        </w:rPr>
        <w:t xml:space="preserve">.2020 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55EE" w:rsidRDefault="007955EE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55EE" w:rsidRDefault="007955EE">
    <w:pPr>
      <w:pStyle w:val="a3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55EE" w:rsidRDefault="007955EE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F7308"/>
    <w:rsid w:val="0000261B"/>
    <w:rsid w:val="000310AB"/>
    <w:rsid w:val="00080B84"/>
    <w:rsid w:val="000D2046"/>
    <w:rsid w:val="001F7308"/>
    <w:rsid w:val="00227D06"/>
    <w:rsid w:val="002664CD"/>
    <w:rsid w:val="002A677E"/>
    <w:rsid w:val="00361C72"/>
    <w:rsid w:val="004155BA"/>
    <w:rsid w:val="00596AE7"/>
    <w:rsid w:val="005A4507"/>
    <w:rsid w:val="005E7492"/>
    <w:rsid w:val="006346E1"/>
    <w:rsid w:val="006416F9"/>
    <w:rsid w:val="0066521B"/>
    <w:rsid w:val="00676B3F"/>
    <w:rsid w:val="006C6299"/>
    <w:rsid w:val="007955EE"/>
    <w:rsid w:val="007A0D75"/>
    <w:rsid w:val="007F7051"/>
    <w:rsid w:val="00810532"/>
    <w:rsid w:val="0085267F"/>
    <w:rsid w:val="008A5563"/>
    <w:rsid w:val="008F4251"/>
    <w:rsid w:val="00961C52"/>
    <w:rsid w:val="009B37C1"/>
    <w:rsid w:val="00A05EBE"/>
    <w:rsid w:val="00A419E8"/>
    <w:rsid w:val="00AA2435"/>
    <w:rsid w:val="00B20571"/>
    <w:rsid w:val="00B436FF"/>
    <w:rsid w:val="00B61AFE"/>
    <w:rsid w:val="00B8195F"/>
    <w:rsid w:val="00D065A6"/>
    <w:rsid w:val="00D170C3"/>
    <w:rsid w:val="00D348A7"/>
    <w:rsid w:val="00E4455F"/>
    <w:rsid w:val="00EF317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52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9B37C1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9B37C1"/>
  </w:style>
  <w:style w:type="paragraph" w:styleId="a5">
    <w:name w:val="footer"/>
    <w:basedOn w:val="a"/>
    <w:link w:val="a6"/>
    <w:uiPriority w:val="99"/>
    <w:semiHidden/>
    <w:unhideWhenUsed/>
    <w:rsid w:val="009B37C1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9B37C1"/>
  </w:style>
  <w:style w:type="paragraph" w:styleId="a7">
    <w:name w:val="Balloon Text"/>
    <w:basedOn w:val="a"/>
    <w:link w:val="a8"/>
    <w:uiPriority w:val="99"/>
    <w:semiHidden/>
    <w:unhideWhenUsed/>
    <w:rsid w:val="0066521B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6521B"/>
    <w:rPr>
      <w:rFonts w:ascii="Tahoma" w:hAnsi="Tahoma" w:cs="Tahoma"/>
      <w:sz w:val="16"/>
      <w:szCs w:val="16"/>
    </w:rPr>
  </w:style>
  <w:style w:type="paragraph" w:styleId="a9">
    <w:name w:val="footnote text"/>
    <w:basedOn w:val="a"/>
    <w:link w:val="aa"/>
    <w:uiPriority w:val="99"/>
    <w:semiHidden/>
    <w:unhideWhenUsed/>
    <w:rsid w:val="004155BA"/>
    <w:rPr>
      <w:sz w:val="20"/>
      <w:szCs w:val="20"/>
    </w:rPr>
  </w:style>
  <w:style w:type="character" w:customStyle="1" w:styleId="aa">
    <w:name w:val="Текст сноски Знак"/>
    <w:basedOn w:val="a0"/>
    <w:link w:val="a9"/>
    <w:uiPriority w:val="99"/>
    <w:semiHidden/>
    <w:rsid w:val="004155BA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b">
    <w:name w:val="footnote reference"/>
    <w:basedOn w:val="a0"/>
    <w:uiPriority w:val="99"/>
    <w:semiHidden/>
    <w:unhideWhenUsed/>
    <w:rsid w:val="004155B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2.xm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chart" Target="charts/chart1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chart" Target="charts/chart3.xml"/><Relationship Id="rId14" Type="http://schemas.openxmlformats.org/officeDocument/2006/relationships/header" Target="header3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1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2.xlsx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oleObject" Target="file:///\\01ap-fs01\&#1054;&#1073;&#1084;&#1077;&#1085;&#1085;&#1080;&#1082;\&#1050;&#1080;&#1089;&#1077;&#1083;&#1077;&#1074;%20&#1048;\dll\&#1056;&#1080;&#1089;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ru-RU"/>
  <c:chart>
    <c:autoTitleDeleted val="1"/>
    <c:view3D>
      <c:rotX val="25"/>
      <c:hPercent val="50"/>
      <c:perspective val="0"/>
    </c:view3D>
    <c:plotArea>
      <c:layout>
        <c:manualLayout>
          <c:layoutTarget val="inner"/>
          <c:xMode val="edge"/>
          <c:yMode val="edge"/>
          <c:x val="0.13328414995507121"/>
          <c:y val="0.18884689490349937"/>
          <c:w val="0.69636363636363663"/>
          <c:h val="0.63050847457627379"/>
        </c:manualLayout>
      </c:layout>
      <c:pie3DChart>
        <c:varyColors val="1"/>
        <c:ser>
          <c:idx val="0"/>
          <c:order val="0"/>
          <c:tx>
            <c:strRef>
              <c:f>Sheet1!$A$2</c:f>
              <c:strCache>
                <c:ptCount val="1"/>
                <c:pt idx="0">
                  <c:v>Россмотрено дел</c:v>
                </c:pt>
              </c:strCache>
            </c:strRef>
          </c:tx>
          <c:spPr>
            <a:solidFill>
              <a:srgbClr val="9999FF"/>
            </a:solidFill>
            <a:ln w="25388">
              <a:noFill/>
            </a:ln>
          </c:spPr>
          <c:explosion val="16"/>
          <c:dPt>
            <c:idx val="0"/>
            <c:explosion val="3"/>
          </c:dPt>
          <c:dPt>
            <c:idx val="1"/>
            <c:explosion val="32"/>
            <c:spPr>
              <a:solidFill>
                <a:srgbClr val="993366"/>
              </a:solidFill>
              <a:ln w="25388">
                <a:noFill/>
              </a:ln>
            </c:spPr>
          </c:dPt>
          <c:dPt>
            <c:idx val="2"/>
            <c:explosion val="35"/>
            <c:spPr>
              <a:solidFill>
                <a:srgbClr val="FF6600"/>
              </a:solidFill>
              <a:ln w="25388">
                <a:noFill/>
              </a:ln>
            </c:spPr>
          </c:dPt>
          <c:dPt>
            <c:idx val="3"/>
            <c:spPr>
              <a:solidFill>
                <a:srgbClr val="0000FF"/>
              </a:solidFill>
              <a:ln w="25388">
                <a:noFill/>
              </a:ln>
            </c:spPr>
          </c:dPt>
          <c:dPt>
            <c:idx val="4"/>
            <c:explosion val="4"/>
            <c:spPr>
              <a:solidFill>
                <a:srgbClr val="660066"/>
              </a:solidFill>
              <a:ln w="25388">
                <a:noFill/>
              </a:ln>
            </c:spPr>
          </c:dPt>
          <c:dLbls>
            <c:dLbl>
              <c:idx val="0"/>
              <c:layout>
                <c:manualLayout>
                  <c:x val="3.7697327054250128E-2"/>
                  <c:y val="-8.6372758316684173E-2"/>
                </c:manualLayout>
              </c:layout>
              <c:dLblPos val="bestFit"/>
              <c:showCatName val="1"/>
              <c:showPercent val="1"/>
            </c:dLbl>
            <c:dLbl>
              <c:idx val="1"/>
              <c:layout>
                <c:manualLayout>
                  <c:x val="5.3603731408432477E-2"/>
                  <c:y val="-9.5398912882871723E-2"/>
                </c:manualLayout>
              </c:layout>
              <c:dLblPos val="bestFit"/>
              <c:showCatName val="1"/>
              <c:showPercent val="1"/>
            </c:dLbl>
            <c:dLbl>
              <c:idx val="2"/>
              <c:layout>
                <c:manualLayout>
                  <c:x val="1.8123707671884526E-2"/>
                  <c:y val="6.6195185482395905E-2"/>
                </c:manualLayout>
              </c:layout>
              <c:dLblPos val="bestFit"/>
              <c:showCatName val="1"/>
              <c:showPercent val="1"/>
            </c:dLbl>
            <c:dLbl>
              <c:idx val="3"/>
              <c:layout>
                <c:manualLayout>
                  <c:x val="-3.632452597245335E-2"/>
                  <c:y val="2.375552848523485E-2"/>
                </c:manualLayout>
              </c:layout>
              <c:dLblPos val="bestFit"/>
              <c:showCatName val="1"/>
              <c:showPercent val="1"/>
            </c:dLbl>
            <c:dLbl>
              <c:idx val="4"/>
              <c:layout>
                <c:manualLayout>
                  <c:x val="-3.8231232771260837E-2"/>
                  <c:y val="-5.0927917590786423E-2"/>
                </c:manualLayout>
              </c:layout>
              <c:dLblPos val="bestFit"/>
              <c:showCatName val="1"/>
              <c:showPercent val="1"/>
            </c:dLbl>
            <c:numFmt formatCode="0%" sourceLinked="0"/>
            <c:spPr>
              <a:noFill/>
              <a:ln w="25388">
                <a:noFill/>
              </a:ln>
            </c:spPr>
            <c:txPr>
              <a:bodyPr/>
              <a:lstStyle/>
              <a:p>
                <a:pPr>
                  <a:defRPr sz="800" b="1" i="1" u="none" strike="noStrike" baseline="0">
                    <a:solidFill>
                      <a:srgbClr val="000000"/>
                    </a:solidFill>
                    <a:latin typeface="Arial"/>
                    <a:ea typeface="Arial"/>
                    <a:cs typeface="Arial"/>
                  </a:defRPr>
                </a:pPr>
                <a:endParaRPr lang="ru-RU"/>
              </a:p>
            </c:txPr>
            <c:dLblPos val="outEnd"/>
            <c:showCatName val="1"/>
            <c:showPercent val="1"/>
            <c:showLeaderLines val="1"/>
          </c:dLbls>
          <c:cat>
            <c:strRef>
              <c:f>Sheet1!$B$1:$F$1</c:f>
              <c:strCache>
                <c:ptCount val="5"/>
                <c:pt idx="0">
                  <c:v>АС Владимирской области</c:v>
                </c:pt>
                <c:pt idx="1">
                  <c:v>АС Республики Марий Эл</c:v>
                </c:pt>
                <c:pt idx="2">
                  <c:v>АС Республики Мордовия</c:v>
                </c:pt>
                <c:pt idx="3">
                  <c:v>АС Нижегородской области</c:v>
                </c:pt>
                <c:pt idx="4">
                  <c:v>АС Чувашской Республики</c:v>
                </c:pt>
              </c:strCache>
            </c:strRef>
          </c:cat>
          <c:val>
            <c:numRef>
              <c:f>Sheet1!$B$2:$F$2</c:f>
              <c:numCache>
                <c:formatCode>General</c:formatCode>
                <c:ptCount val="5"/>
                <c:pt idx="0">
                  <c:v>573</c:v>
                </c:pt>
                <c:pt idx="1">
                  <c:v>282</c:v>
                </c:pt>
                <c:pt idx="2">
                  <c:v>331</c:v>
                </c:pt>
                <c:pt idx="3">
                  <c:v>2379</c:v>
                </c:pt>
                <c:pt idx="4">
                  <c:v>725</c:v>
                </c:pt>
              </c:numCache>
            </c:numRef>
          </c:val>
        </c:ser>
        <c:dLbls>
          <c:showCatName val="1"/>
          <c:showPercent val="1"/>
        </c:dLbls>
      </c:pie3DChart>
      <c:spPr>
        <a:noFill/>
        <a:ln w="25388">
          <a:noFill/>
        </a:ln>
      </c:spPr>
    </c:plotArea>
    <c:plotVisOnly val="1"/>
    <c:dispBlanksAs val="zero"/>
  </c:chart>
  <c:spPr>
    <a:noFill/>
    <a:ln>
      <a:noFill/>
    </a:ln>
  </c:spPr>
  <c:txPr>
    <a:bodyPr/>
    <a:lstStyle/>
    <a:p>
      <a:pPr>
        <a:defRPr sz="1025" b="0" i="1" u="none" strike="noStrike" baseline="0">
          <a:solidFill>
            <a:srgbClr val="000000"/>
          </a:solidFill>
          <a:latin typeface="Arial"/>
          <a:ea typeface="Arial"/>
          <a:cs typeface="Arial"/>
        </a:defRPr>
      </a:pPr>
      <a:endParaRPr lang="ru-RU"/>
    </a:p>
  </c:txPr>
  <c:externalData r:id="rId1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autoTitleDeleted val="1"/>
    <c:plotArea>
      <c:layout>
        <c:manualLayout>
          <c:layoutTarget val="inner"/>
          <c:xMode val="edge"/>
          <c:yMode val="edge"/>
          <c:x val="7.533506087185772E-2"/>
          <c:y val="2.6487604249813262E-2"/>
          <c:w val="0.9319212913273146"/>
          <c:h val="0.59260086192674755"/>
        </c:manualLayout>
      </c:layout>
      <c:barChart>
        <c:barDir val="col"/>
        <c:grouping val="clustered"/>
        <c:ser>
          <c:idx val="0"/>
          <c:order val="0"/>
          <c:tx>
            <c:strRef>
              <c:f>Sheet1!$A$2</c:f>
              <c:strCache>
                <c:ptCount val="1"/>
                <c:pt idx="0">
                  <c:v>1 полугодие 2018 года</c:v>
                </c:pt>
              </c:strCache>
            </c:strRef>
          </c:tx>
          <c:spPr>
            <a:solidFill>
              <a:srgbClr val="0000FF"/>
            </a:solidFill>
            <a:ln w="12676">
              <a:solidFill>
                <a:srgbClr val="000000"/>
              </a:solidFill>
              <a:prstDash val="solid"/>
            </a:ln>
          </c:spPr>
          <c:invertIfNegative val="1"/>
          <c:cat>
            <c:strRef>
              <c:f>Sheet1!$B$1:$G$1</c:f>
              <c:strCache>
                <c:ptCount val="6"/>
                <c:pt idx="0">
                  <c:v>АС Владимирской области</c:v>
                </c:pt>
                <c:pt idx="1">
                  <c:v>АС Республики Марий Эл</c:v>
                </c:pt>
                <c:pt idx="2">
                  <c:v>АС Республики Мордовая</c:v>
                </c:pt>
                <c:pt idx="3">
                  <c:v>АС Нижегородской области</c:v>
                </c:pt>
                <c:pt idx="4">
                  <c:v>АС Чувашской Республики - Чувашии</c:v>
                </c:pt>
                <c:pt idx="5">
                  <c:v>Всего по суду</c:v>
                </c:pt>
              </c:strCache>
            </c:strRef>
          </c:cat>
          <c:val>
            <c:numRef>
              <c:f>Sheet1!$B$2:$G$2</c:f>
              <c:numCache>
                <c:formatCode>General</c:formatCode>
                <c:ptCount val="6"/>
                <c:pt idx="0">
                  <c:v>747</c:v>
                </c:pt>
                <c:pt idx="1">
                  <c:v>291</c:v>
                </c:pt>
                <c:pt idx="2">
                  <c:v>387</c:v>
                </c:pt>
                <c:pt idx="3">
                  <c:v>2748</c:v>
                </c:pt>
                <c:pt idx="4">
                  <c:v>1023</c:v>
                </c:pt>
                <c:pt idx="5">
                  <c:v>5196</c:v>
                </c:pt>
              </c:numCache>
            </c:numRef>
          </c:val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1 полугодие 2019 года</c:v>
                </c:pt>
              </c:strCache>
            </c:strRef>
          </c:tx>
          <c:spPr>
            <a:solidFill>
              <a:schemeClr val="accent2">
                <a:lumMod val="60000"/>
                <a:lumOff val="40000"/>
              </a:schemeClr>
            </a:solidFill>
            <a:ln w="12676">
              <a:solidFill>
                <a:srgbClr val="000000"/>
              </a:solidFill>
              <a:prstDash val="solid"/>
            </a:ln>
          </c:spPr>
          <c:cat>
            <c:strRef>
              <c:f>Sheet1!$B$1:$G$1</c:f>
              <c:strCache>
                <c:ptCount val="6"/>
                <c:pt idx="0">
                  <c:v>АС Владимирской области</c:v>
                </c:pt>
                <c:pt idx="1">
                  <c:v>АС Республики Марий Эл</c:v>
                </c:pt>
                <c:pt idx="2">
                  <c:v>АС Республики Мордовая</c:v>
                </c:pt>
                <c:pt idx="3">
                  <c:v>АС Нижегородской области</c:v>
                </c:pt>
                <c:pt idx="4">
                  <c:v>АС Чувашской Республики - Чувашии</c:v>
                </c:pt>
                <c:pt idx="5">
                  <c:v>Всего по суду</c:v>
                </c:pt>
              </c:strCache>
            </c:strRef>
          </c:cat>
          <c:val>
            <c:numRef>
              <c:f>Sheet1!$B$3:$G$3</c:f>
              <c:numCache>
                <c:formatCode>General</c:formatCode>
                <c:ptCount val="6"/>
                <c:pt idx="0">
                  <c:v>843</c:v>
                </c:pt>
                <c:pt idx="1">
                  <c:v>359</c:v>
                </c:pt>
                <c:pt idx="2">
                  <c:v>423</c:v>
                </c:pt>
                <c:pt idx="3">
                  <c:v>3351</c:v>
                </c:pt>
                <c:pt idx="4">
                  <c:v>958</c:v>
                </c:pt>
                <c:pt idx="5">
                  <c:v>5934</c:v>
                </c:pt>
              </c:numCache>
            </c:numRef>
          </c:val>
        </c:ser>
        <c:ser>
          <c:idx val="2"/>
          <c:order val="2"/>
          <c:tx>
            <c:strRef>
              <c:f>Sheet1!$A$4</c:f>
              <c:strCache>
                <c:ptCount val="1"/>
                <c:pt idx="0">
                  <c:v>1 полугодие 2020 года</c:v>
                </c:pt>
              </c:strCache>
            </c:strRef>
          </c:tx>
          <c:cat>
            <c:strRef>
              <c:f>Sheet1!$B$1:$G$1</c:f>
              <c:strCache>
                <c:ptCount val="6"/>
                <c:pt idx="0">
                  <c:v>АС Владимирской области</c:v>
                </c:pt>
                <c:pt idx="1">
                  <c:v>АС Республики Марий Эл</c:v>
                </c:pt>
                <c:pt idx="2">
                  <c:v>АС Республики Мордовая</c:v>
                </c:pt>
                <c:pt idx="3">
                  <c:v>АС Нижегородской области</c:v>
                </c:pt>
                <c:pt idx="4">
                  <c:v>АС Чувашской Республики - Чувашии</c:v>
                </c:pt>
                <c:pt idx="5">
                  <c:v>Всего по суду</c:v>
                </c:pt>
              </c:strCache>
            </c:strRef>
          </c:cat>
          <c:val>
            <c:numRef>
              <c:f>Sheet1!$B$4:$G$4</c:f>
              <c:numCache>
                <c:formatCode>General</c:formatCode>
                <c:ptCount val="6"/>
                <c:pt idx="0">
                  <c:v>573</c:v>
                </c:pt>
                <c:pt idx="1">
                  <c:v>282</c:v>
                </c:pt>
                <c:pt idx="2">
                  <c:v>331</c:v>
                </c:pt>
                <c:pt idx="3">
                  <c:v>2379</c:v>
                </c:pt>
                <c:pt idx="4">
                  <c:v>725</c:v>
                </c:pt>
                <c:pt idx="5">
                  <c:v>4290</c:v>
                </c:pt>
              </c:numCache>
            </c:numRef>
          </c:val>
        </c:ser>
        <c:gapWidth val="100"/>
        <c:axId val="117868800"/>
        <c:axId val="117878784"/>
      </c:barChart>
      <c:catAx>
        <c:axId val="117868800"/>
        <c:scaling>
          <c:orientation val="minMax"/>
        </c:scaling>
        <c:axPos val="b"/>
        <c:numFmt formatCode="General" sourceLinked="1"/>
        <c:tickLblPos val="low"/>
        <c:spPr>
          <a:ln w="3169">
            <a:solidFill>
              <a:srgbClr val="000000"/>
            </a:solidFill>
            <a:prstDash val="solid"/>
          </a:ln>
        </c:spPr>
        <c:txPr>
          <a:bodyPr rot="-2700000" vert="horz"/>
          <a:lstStyle/>
          <a:p>
            <a:pPr>
              <a:defRPr sz="798" b="1" i="1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117878784"/>
        <c:crosses val="autoZero"/>
        <c:auto val="1"/>
        <c:lblAlgn val="ctr"/>
        <c:lblOffset val="100"/>
        <c:tickLblSkip val="1"/>
        <c:tickMarkSkip val="1"/>
      </c:catAx>
      <c:valAx>
        <c:axId val="117878784"/>
        <c:scaling>
          <c:orientation val="minMax"/>
        </c:scaling>
        <c:axPos val="l"/>
        <c:majorGridlines>
          <c:spPr>
            <a:ln w="3169">
              <a:solidFill>
                <a:srgbClr val="000000"/>
              </a:solidFill>
              <a:prstDash val="solid"/>
            </a:ln>
          </c:spPr>
        </c:majorGridlines>
        <c:numFmt formatCode="General" sourceLinked="1"/>
        <c:tickLblPos val="nextTo"/>
        <c:spPr>
          <a:ln w="3169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798" b="1" i="1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117868800"/>
        <c:crosses val="autoZero"/>
        <c:crossBetween val="between"/>
      </c:valAx>
      <c:spPr>
        <a:gradFill rotWithShape="0">
          <a:gsLst>
            <a:gs pos="0">
              <a:srgbClr val="CCFFFF"/>
            </a:gs>
            <a:gs pos="100000">
              <a:srgbClr val="CCFFFF">
                <a:gamma/>
                <a:shade val="46275"/>
                <a:invGamma/>
              </a:srgbClr>
            </a:gs>
          </a:gsLst>
          <a:lin ang="5400000" scaled="1"/>
        </a:gradFill>
        <a:ln w="12700">
          <a:solidFill>
            <a:srgbClr val="808080"/>
          </a:solidFill>
          <a:prstDash val="solid"/>
        </a:ln>
      </c:spPr>
    </c:plotArea>
    <c:legend>
      <c:legendPos val="r"/>
      <c:layout>
        <c:manualLayout>
          <c:xMode val="edge"/>
          <c:yMode val="edge"/>
          <c:x val="7.1895424836601898E-2"/>
          <c:y val="0.91666666666666652"/>
          <c:w val="0.9145154014833512"/>
          <c:h val="8.5585403911221714E-2"/>
        </c:manualLayout>
      </c:layout>
      <c:spPr>
        <a:noFill/>
        <a:ln w="25352">
          <a:noFill/>
        </a:ln>
      </c:spPr>
      <c:txPr>
        <a:bodyPr/>
        <a:lstStyle/>
        <a:p>
          <a:pPr>
            <a:defRPr sz="1098" b="1" i="1" u="none" strike="noStrike" baseline="0">
              <a:solidFill>
                <a:srgbClr val="000000"/>
              </a:solidFill>
              <a:latin typeface="Times New Roman"/>
              <a:ea typeface="Times New Roman"/>
              <a:cs typeface="Times New Roman"/>
            </a:defRPr>
          </a:pPr>
          <a:endParaRPr lang="ru-RU"/>
        </a:p>
      </c:txPr>
    </c:legend>
    <c:plotVisOnly val="1"/>
    <c:dispBlanksAs val="gap"/>
  </c:chart>
  <c:spPr>
    <a:noFill/>
    <a:ln>
      <a:noFill/>
    </a:ln>
  </c:spPr>
  <c:txPr>
    <a:bodyPr/>
    <a:lstStyle/>
    <a:p>
      <a:pPr>
        <a:defRPr sz="1747" b="1" i="0" u="none" strike="noStrike" baseline="0">
          <a:solidFill>
            <a:srgbClr val="000000"/>
          </a:solidFill>
          <a:latin typeface="Calibri"/>
          <a:ea typeface="Calibri"/>
          <a:cs typeface="Calibri"/>
        </a:defRPr>
      </a:pPr>
      <a:endParaRPr lang="ru-RU"/>
    </a:p>
  </c:txPr>
  <c:externalData r:id="rId1"/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title>
      <c:tx>
        <c:rich>
          <a:bodyPr/>
          <a:lstStyle/>
          <a:p>
            <a:pPr>
              <a:defRPr/>
            </a:pPr>
            <a:r>
              <a:rPr lang="ru-RU" sz="1400" b="1" i="0" baseline="0"/>
              <a:t>Основания для изменения(отмены) судебных актов</a:t>
            </a:r>
            <a:endParaRPr lang="ru-RU" sz="1400"/>
          </a:p>
        </c:rich>
      </c:tx>
    </c:title>
    <c:view3D>
      <c:rotX val="30"/>
      <c:perspective val="30"/>
    </c:view3D>
    <c:plotArea>
      <c:layout/>
      <c:pie3DChart>
        <c:varyColors val="1"/>
        <c:ser>
          <c:idx val="0"/>
          <c:order val="0"/>
          <c:explosion val="25"/>
          <c:dPt>
            <c:idx val="0"/>
            <c:spPr>
              <a:solidFill>
                <a:srgbClr val="3366FF"/>
              </a:solidFill>
            </c:spPr>
          </c:dPt>
          <c:dPt>
            <c:idx val="4"/>
            <c:spPr>
              <a:solidFill>
                <a:srgbClr val="FFFF00"/>
              </a:solidFill>
            </c:spPr>
          </c:dPt>
          <c:dLbls>
            <c:dLbl>
              <c:idx val="0"/>
              <c:layout>
                <c:manualLayout>
                  <c:x val="-6.6553324847674733E-2"/>
                  <c:y val="7.3479276591826556E-2"/>
                </c:manualLayout>
              </c:layout>
              <c:tx>
                <c:rich>
                  <a:bodyPr/>
                  <a:lstStyle/>
                  <a:p>
                    <a:r>
                      <a:rPr lang="ru-RU" sz="1600" b="1" i="0" u="none" strike="noStrike" baseline="0"/>
                      <a:t>11,0 </a:t>
                    </a:r>
                    <a:r>
                      <a:rPr lang="en-US"/>
                      <a:t>%</a:t>
                    </a:r>
                  </a:p>
                </c:rich>
              </c:tx>
              <c:showPercent val="1"/>
            </c:dLbl>
            <c:dLbl>
              <c:idx val="1"/>
              <c:layout>
                <c:manualLayout>
                  <c:x val="-0.13886535089940927"/>
                  <c:y val="2.2076116647700303E-2"/>
                </c:manualLayout>
              </c:layout>
              <c:tx>
                <c:rich>
                  <a:bodyPr/>
                  <a:lstStyle/>
                  <a:p>
                    <a:r>
                      <a:rPr lang="ru-RU" sz="1600" b="1" i="0" u="none" strike="noStrike" baseline="0"/>
                      <a:t>23,4 </a:t>
                    </a:r>
                    <a:r>
                      <a:rPr lang="en-US"/>
                      <a:t>%</a:t>
                    </a:r>
                  </a:p>
                </c:rich>
              </c:tx>
              <c:showPercent val="1"/>
            </c:dLbl>
            <c:dLbl>
              <c:idx val="2"/>
              <c:layout>
                <c:manualLayout>
                  <c:x val="-0.12272990933199129"/>
                  <c:y val="-0.14295526890121921"/>
                </c:manualLayout>
              </c:layout>
              <c:tx>
                <c:rich>
                  <a:bodyPr/>
                  <a:lstStyle/>
                  <a:p>
                    <a:r>
                      <a:rPr lang="ru-RU" sz="1600" b="1" i="0" u="none" strike="noStrike" baseline="0"/>
                      <a:t>19,7 </a:t>
                    </a:r>
                    <a:r>
                      <a:rPr lang="en-US"/>
                      <a:t>%</a:t>
                    </a:r>
                  </a:p>
                </c:rich>
              </c:tx>
              <c:showPercent val="1"/>
            </c:dLbl>
            <c:dLbl>
              <c:idx val="3"/>
              <c:layout>
                <c:manualLayout>
                  <c:x val="0.11441848457467405"/>
                  <c:y val="-0.16781745823091759"/>
                </c:manualLayout>
              </c:layout>
              <c:tx>
                <c:rich>
                  <a:bodyPr/>
                  <a:lstStyle/>
                  <a:p>
                    <a:r>
                      <a:rPr lang="ru-RU" sz="1600" b="1" i="0" u="none" strike="noStrike" baseline="0"/>
                      <a:t>21,9 </a:t>
                    </a:r>
                    <a:r>
                      <a:rPr lang="en-US"/>
                      <a:t>%</a:t>
                    </a:r>
                  </a:p>
                </c:rich>
              </c:tx>
              <c:showPercent val="1"/>
            </c:dLbl>
            <c:dLbl>
              <c:idx val="4"/>
              <c:layout>
                <c:manualLayout>
                  <c:x val="0.11677300972364986"/>
                  <c:y val="4.8134342473761256E-2"/>
                </c:manualLayout>
              </c:layout>
              <c:tx>
                <c:rich>
                  <a:bodyPr/>
                  <a:lstStyle/>
                  <a:p>
                    <a:r>
                      <a:rPr lang="ru-RU" sz="1600" b="1" i="0" u="none" strike="noStrike" baseline="0"/>
                      <a:t>23,9 </a:t>
                    </a:r>
                    <a:r>
                      <a:rPr lang="en-US"/>
                      <a:t>%</a:t>
                    </a:r>
                  </a:p>
                </c:rich>
              </c:tx>
              <c:showPercent val="1"/>
            </c:dLbl>
            <c:txPr>
              <a:bodyPr/>
              <a:lstStyle/>
              <a:p>
                <a:pPr>
                  <a:defRPr sz="1600" b="1"/>
                </a:pPr>
                <a:endParaRPr lang="ru-RU"/>
              </a:p>
            </c:txPr>
            <c:showPercent val="1"/>
            <c:showLeaderLines val="1"/>
          </c:dLbls>
          <c:cat>
            <c:strRef>
              <c:f>Лист1!$A$70:$A$74</c:f>
              <c:strCache>
                <c:ptCount val="5"/>
                <c:pt idx="0">
                  <c:v>Нарушение норм процессуального права</c:v>
                </c:pt>
                <c:pt idx="1">
                  <c:v>Нарушение норм материального права</c:v>
                </c:pt>
                <c:pt idx="2">
                  <c:v>Неполное выяснение или недоказанность обстоятельств имеющих значение для дела</c:v>
                </c:pt>
                <c:pt idx="3">
                  <c:v>Несоответствие выводов, изложенных в решении, обстоятельствам дела </c:v>
                </c:pt>
                <c:pt idx="4">
                  <c:v>Отказ от иска/мировое соглашение</c:v>
                </c:pt>
              </c:strCache>
            </c:strRef>
          </c:cat>
          <c:val>
            <c:numRef>
              <c:f>Лист1!$B$70:$B$74</c:f>
              <c:numCache>
                <c:formatCode>General</c:formatCode>
                <c:ptCount val="5"/>
                <c:pt idx="0">
                  <c:v>44</c:v>
                </c:pt>
                <c:pt idx="1">
                  <c:v>94</c:v>
                </c:pt>
                <c:pt idx="2">
                  <c:v>79</c:v>
                </c:pt>
                <c:pt idx="3">
                  <c:v>88</c:v>
                </c:pt>
                <c:pt idx="4">
                  <c:v>96</c:v>
                </c:pt>
              </c:numCache>
            </c:numRef>
          </c:val>
        </c:ser>
        <c:dLbls>
          <c:showPercent val="1"/>
        </c:dLbls>
      </c:pie3DChart>
    </c:plotArea>
    <c:legend>
      <c:legendPos val="t"/>
    </c:legend>
    <c:plotVisOnly val="1"/>
  </c:chart>
  <c:spPr>
    <a:gradFill>
      <a:gsLst>
        <a:gs pos="0">
          <a:srgbClr val="66FF99"/>
        </a:gs>
        <a:gs pos="39999">
          <a:srgbClr val="85C2FF"/>
        </a:gs>
        <a:gs pos="70000">
          <a:srgbClr val="C4D6EB"/>
        </a:gs>
        <a:gs pos="100000">
          <a:srgbClr val="FFEBFA"/>
        </a:gs>
      </a:gsLst>
      <a:lin ang="5400000" scaled="0"/>
    </a:gradFill>
  </c:spPr>
  <c:externalData r:id="rId1"/>
</c:chartSpace>
</file>

<file path=word/theme/theme1.xml><?xml version="1.0" encoding="utf-8"?>
<a:theme xmlns:a="http://schemas.openxmlformats.org/drawingml/2006/main" name="Тема Office">
  <a:themeElements>
    <a:clrScheme name="Яркая">
      <a:dk1>
        <a:sysClr val="windowText" lastClr="000000"/>
      </a:dk1>
      <a:lt1>
        <a:sysClr val="window" lastClr="FFFFFF"/>
      </a:lt1>
      <a:dk2>
        <a:srgbClr val="666666"/>
      </a:dk2>
      <a:lt2>
        <a:srgbClr val="D2D2D2"/>
      </a:lt2>
      <a:accent1>
        <a:srgbClr val="FF388C"/>
      </a:accent1>
      <a:accent2>
        <a:srgbClr val="E40059"/>
      </a:accent2>
      <a:accent3>
        <a:srgbClr val="9C007F"/>
      </a:accent3>
      <a:accent4>
        <a:srgbClr val="68007F"/>
      </a:accent4>
      <a:accent5>
        <a:srgbClr val="005BD3"/>
      </a:accent5>
      <a:accent6>
        <a:srgbClr val="00349E"/>
      </a:accent6>
      <a:hlink>
        <a:srgbClr val="17BBFD"/>
      </a:hlink>
      <a:folHlink>
        <a:srgbClr val="FF79C2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85DFC38-5B8F-4CF9-8768-6099454618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</TotalTime>
  <Pages>4</Pages>
  <Words>1021</Words>
  <Characters>5824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Киселев_ИА</dc:creator>
  <cp:lastModifiedBy>Коннова_НН</cp:lastModifiedBy>
  <cp:revision>6</cp:revision>
  <dcterms:created xsi:type="dcterms:W3CDTF">2020-08-13T05:47:00Z</dcterms:created>
  <dcterms:modified xsi:type="dcterms:W3CDTF">2021-05-26T08:00:00Z</dcterms:modified>
</cp:coreProperties>
</file>